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szCs w:val="32"/>
          <w:highlight w:val="none"/>
        </w:rPr>
      </w:pPr>
      <w:bookmarkStart w:id="0" w:name="_Toc1626"/>
      <w:bookmarkStart w:id="1" w:name="_Toc14194"/>
      <w:bookmarkStart w:id="2" w:name="_Toc25849"/>
      <w:bookmarkStart w:id="3" w:name="_Toc14813"/>
      <w:bookmarkStart w:id="4" w:name="_Toc26200"/>
      <w:bookmarkStart w:id="5" w:name="_Toc32294"/>
      <w:bookmarkStart w:id="6" w:name="_Toc31173"/>
      <w:bookmarkStart w:id="7" w:name="_Toc530930874"/>
      <w:bookmarkStart w:id="8" w:name="_Toc395286785"/>
      <w:r>
        <w:rPr>
          <w:rFonts w:hint="eastAsia"/>
          <w:szCs w:val="32"/>
          <w:highlight w:val="none"/>
        </w:rPr>
        <w:t>（四）创新型产业集群统计报表</w:t>
      </w:r>
      <w:bookmarkEnd w:id="0"/>
      <w:bookmarkEnd w:id="1"/>
      <w:bookmarkEnd w:id="2"/>
      <w:bookmarkEnd w:id="3"/>
      <w:bookmarkEnd w:id="4"/>
      <w:bookmarkEnd w:id="5"/>
      <w:bookmarkEnd w:id="6"/>
    </w:p>
    <w:bookmarkEnd w:id="7"/>
    <w:bookmarkEnd w:id="8"/>
    <w:p>
      <w:pPr>
        <w:pStyle w:val="6"/>
        <w:rPr>
          <w:b w:val="0"/>
          <w:bCs w:val="0"/>
          <w:sz w:val="32"/>
          <w:highlight w:val="none"/>
        </w:rPr>
      </w:pPr>
      <w:bookmarkStart w:id="9" w:name="_Toc22889"/>
      <w:bookmarkStart w:id="10" w:name="_Toc26531"/>
      <w:bookmarkStart w:id="11" w:name="_Toc27205"/>
      <w:bookmarkStart w:id="12" w:name="_Toc27558"/>
      <w:bookmarkStart w:id="13" w:name="_Toc10879"/>
      <w:bookmarkStart w:id="14" w:name="_Toc13740"/>
      <w:bookmarkStart w:id="15" w:name="_Toc8984"/>
      <w:bookmarkStart w:id="16" w:name="_Toc530930873"/>
      <w:r>
        <w:rPr>
          <w:rFonts w:hint="eastAsia"/>
          <w:b w:val="0"/>
          <w:bCs w:val="0"/>
          <w:sz w:val="32"/>
          <w:highlight w:val="none"/>
        </w:rPr>
        <w:t>1</w:t>
      </w:r>
      <w:r>
        <w:rPr>
          <w:b w:val="0"/>
          <w:bCs w:val="0"/>
          <w:sz w:val="32"/>
          <w:highlight w:val="none"/>
        </w:rPr>
        <w:t>.创新型产业集群</w:t>
      </w:r>
      <w:r>
        <w:rPr>
          <w:rFonts w:hint="eastAsia"/>
          <w:b w:val="0"/>
          <w:bCs w:val="0"/>
          <w:sz w:val="32"/>
          <w:highlight w:val="none"/>
        </w:rPr>
        <w:t>基本</w:t>
      </w:r>
      <w:r>
        <w:rPr>
          <w:b w:val="0"/>
          <w:bCs w:val="0"/>
          <w:sz w:val="32"/>
          <w:highlight w:val="none"/>
        </w:rPr>
        <w:t>情况</w:t>
      </w:r>
      <w:bookmarkEnd w:id="9"/>
      <w:bookmarkEnd w:id="10"/>
      <w:bookmarkEnd w:id="11"/>
      <w:bookmarkEnd w:id="12"/>
      <w:bookmarkEnd w:id="13"/>
      <w:bookmarkEnd w:id="14"/>
      <w:bookmarkEnd w:id="15"/>
      <w:bookmarkEnd w:id="16"/>
    </w:p>
    <w:p>
      <w:pPr>
        <w:rPr>
          <w:sz w:val="18"/>
          <w:szCs w:val="20"/>
          <w:highlight w:val="none"/>
        </w:rPr>
      </w:pPr>
      <w:r>
        <w:rPr>
          <w:sz w:val="32"/>
          <w:highlight w:val="none"/>
        </w:rPr>
        <mc:AlternateContent>
          <mc:Choice Requires="wps">
            <w:drawing>
              <wp:anchor distT="0" distB="0" distL="114300" distR="114300" simplePos="0" relativeHeight="251665408" behindDoc="0" locked="0" layoutInCell="1" allowOverlap="1">
                <wp:simplePos x="0" y="0"/>
                <wp:positionH relativeFrom="column">
                  <wp:posOffset>4059555</wp:posOffset>
                </wp:positionH>
                <wp:positionV relativeFrom="paragraph">
                  <wp:posOffset>23495</wp:posOffset>
                </wp:positionV>
                <wp:extent cx="2644775" cy="857885"/>
                <wp:effectExtent l="0" t="0" r="6985" b="10795"/>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133600" cy="857885"/>
                        </a:xfrm>
                        <a:prstGeom prst="rect">
                          <a:avLst/>
                        </a:prstGeom>
                        <a:solidFill>
                          <a:srgbClr val="FFFFFF"/>
                        </a:solidFill>
                        <a:ln>
                          <a:noFill/>
                        </a:ln>
                        <a:effectLst/>
                      </wps:spPr>
                      <wps:txbx>
                        <w:txbxContent>
                          <w:p>
                            <w:pPr>
                              <w:widowControl/>
                              <w:tabs>
                                <w:tab w:val="left" w:pos="2415"/>
                              </w:tabs>
                              <w:spacing w:line="240" w:lineRule="exact"/>
                              <w:jc w:val="left"/>
                              <w:rPr>
                                <w:rFonts w:hint="eastAsia" w:ascii="宋体" w:hAnsi="宋体"/>
                                <w:sz w:val="18"/>
                              </w:rPr>
                            </w:pPr>
                            <w:r>
                              <w:rPr>
                                <w:rFonts w:hint="eastAsia" w:ascii="宋体" w:hAnsi="宋体"/>
                                <w:sz w:val="18"/>
                              </w:rPr>
                              <w:t>表    号：ＪＱ－０１</w:t>
                            </w:r>
                          </w:p>
                          <w:p>
                            <w:pPr>
                              <w:widowControl/>
                              <w:tabs>
                                <w:tab w:val="left" w:pos="2415"/>
                              </w:tabs>
                              <w:spacing w:line="240" w:lineRule="exact"/>
                              <w:jc w:val="left"/>
                              <w:rPr>
                                <w:rFonts w:hint="eastAsia"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left"/>
                              <w:rPr>
                                <w:rFonts w:ascii="宋体" w:hAnsi="宋体"/>
                                <w:sz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19.65pt;margin-top:1.85pt;height:67.55pt;width:208.25pt;z-index:251665408;mso-width-relative:page;mso-height-relative:page;" fillcolor="#FFFFFF" filled="t" stroked="f" coordsize="21600,21600" o:gfxdata="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fN1j32AAAAAoBAAAPAAAA&#10;AAAAAAEAIAAAACIAAABkcnMvZG93bnJldi54bWxQSwECFAAUAAAACACHTuJAfAghQhUCAAD+AwAA&#10;DgAAAAAAAAABACAAAAAnAQAAZHJzL2Uyb0RvYy54bWxQSwUGAAAAAAYABgBZAQAArgUAAAAA&#10;">
                <v:fill on="t" focussize="0,0"/>
                <v:stroke on="f"/>
                <v:imagedata o:title=""/>
                <o:lock v:ext="edit" aspectratio="f"/>
                <v:textbox>
                  <w:txbxContent>
                    <w:p>
                      <w:pPr>
                        <w:widowControl/>
                        <w:tabs>
                          <w:tab w:val="left" w:pos="2415"/>
                        </w:tabs>
                        <w:spacing w:line="240" w:lineRule="exact"/>
                        <w:jc w:val="left"/>
                        <w:rPr>
                          <w:rFonts w:hint="eastAsia" w:ascii="宋体" w:hAnsi="宋体"/>
                          <w:sz w:val="18"/>
                        </w:rPr>
                      </w:pPr>
                      <w:r>
                        <w:rPr>
                          <w:rFonts w:hint="eastAsia" w:ascii="宋体" w:hAnsi="宋体"/>
                          <w:sz w:val="18"/>
                        </w:rPr>
                        <w:t>表    号：ＪＱ－０１</w:t>
                      </w:r>
                    </w:p>
                    <w:p>
                      <w:pPr>
                        <w:widowControl/>
                        <w:tabs>
                          <w:tab w:val="left" w:pos="2415"/>
                        </w:tabs>
                        <w:spacing w:line="240" w:lineRule="exact"/>
                        <w:jc w:val="left"/>
                        <w:rPr>
                          <w:rFonts w:hint="eastAsia"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left"/>
                        <w:rPr>
                          <w:rFonts w:ascii="宋体" w:hAnsi="宋体"/>
                          <w:sz w:val="18"/>
                        </w:rPr>
                      </w:pPr>
                    </w:p>
                  </w:txbxContent>
                </v:textbox>
              </v:shape>
            </w:pict>
          </mc:Fallback>
        </mc:AlternateContent>
      </w:r>
    </w:p>
    <w:p>
      <w:pPr>
        <w:pStyle w:val="7"/>
        <w:rPr>
          <w:sz w:val="18"/>
          <w:szCs w:val="20"/>
          <w:highlight w:val="none"/>
        </w:rPr>
      </w:pPr>
    </w:p>
    <w:p>
      <w:pPr>
        <w:rPr>
          <w:sz w:val="18"/>
          <w:szCs w:val="20"/>
          <w:highlight w:val="none"/>
        </w:rPr>
      </w:pPr>
    </w:p>
    <w:p>
      <w:pPr>
        <w:rPr>
          <w:highlight w:val="none"/>
        </w:rPr>
      </w:pPr>
      <w:r>
        <w:rPr>
          <w:sz w:val="18"/>
          <w:szCs w:val="20"/>
          <w:highlight w:val="none"/>
        </w:rPr>
        <w:t>综合机关名称：</w:t>
      </w:r>
      <w:r>
        <w:rPr>
          <w:rFonts w:hint="eastAsia"/>
          <w:sz w:val="18"/>
          <w:szCs w:val="20"/>
          <w:highlight w:val="none"/>
        </w:rPr>
        <w:t xml:space="preserve">                       </w:t>
      </w:r>
      <w:r>
        <w:rPr>
          <w:sz w:val="18"/>
          <w:szCs w:val="20"/>
          <w:highlight w:val="none"/>
        </w:rPr>
        <w:t xml:space="preserve">      </w:t>
      </w:r>
      <w:r>
        <w:rPr>
          <w:rFonts w:hint="eastAsia"/>
          <w:sz w:val="18"/>
          <w:szCs w:val="20"/>
          <w:highlight w:val="none"/>
        </w:rPr>
        <w:t xml:space="preserve"> </w:t>
      </w:r>
      <w:r>
        <w:rPr>
          <w:sz w:val="18"/>
          <w:highlight w:val="none"/>
        </w:rPr>
        <w:t>２０　　年</w:t>
      </w:r>
    </w:p>
    <w:tbl>
      <w:tblPr>
        <w:tblStyle w:val="10"/>
        <w:tblW w:w="9272" w:type="dxa"/>
        <w:tblInd w:w="0"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3231"/>
        <w:gridCol w:w="669"/>
        <w:gridCol w:w="805"/>
        <w:gridCol w:w="1640"/>
        <w:gridCol w:w="1263"/>
        <w:gridCol w:w="1664"/>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9272" w:type="dxa"/>
            <w:gridSpan w:val="6"/>
            <w:vAlign w:val="center"/>
          </w:tcPr>
          <w:p>
            <w:pPr>
              <w:spacing w:line="280" w:lineRule="exact"/>
              <w:jc w:val="left"/>
              <w:rPr>
                <w:rFonts w:hint="eastAsia" w:ascii="宋体" w:hAnsi="宋体" w:cs="宋体"/>
                <w:bCs/>
                <w:sz w:val="18"/>
                <w:szCs w:val="18"/>
                <w:highlight w:val="none"/>
              </w:rPr>
            </w:pPr>
            <w:r>
              <w:rPr>
                <w:rFonts w:hint="eastAsia" w:ascii="宋体" w:hAnsi="宋体" w:cs="宋体"/>
                <w:b/>
                <w:sz w:val="18"/>
                <w:szCs w:val="18"/>
                <w:highlight w:val="none"/>
              </w:rPr>
              <w:t>一、集群概况</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3231" w:type="dxa"/>
            <w:tcBorders>
              <w:right w:val="single" w:color="auto" w:sz="4" w:space="0"/>
            </w:tcBorders>
            <w:vAlign w:val="center"/>
          </w:tcPr>
          <w:p>
            <w:pPr>
              <w:spacing w:line="280" w:lineRule="exact"/>
              <w:jc w:val="center"/>
              <w:rPr>
                <w:rFonts w:hint="eastAsia" w:ascii="宋体" w:hAnsi="宋体" w:cs="宋体"/>
                <w:bCs/>
                <w:sz w:val="18"/>
                <w:szCs w:val="18"/>
                <w:highlight w:val="none"/>
              </w:rPr>
            </w:pPr>
            <w:r>
              <w:rPr>
                <w:rFonts w:hint="eastAsia" w:ascii="宋体" w:hAnsi="宋体" w:cs="宋体"/>
                <w:bCs/>
                <w:sz w:val="18"/>
                <w:szCs w:val="18"/>
                <w:highlight w:val="none"/>
              </w:rPr>
              <w:t>集群所属战略性新兴产业领域（A010）</w:t>
            </w:r>
          </w:p>
          <w:p>
            <w:pPr>
              <w:spacing w:line="280" w:lineRule="exact"/>
              <w:jc w:val="center"/>
              <w:rPr>
                <w:rFonts w:hint="eastAsia" w:ascii="宋体" w:hAnsi="宋体" w:cs="宋体"/>
                <w:bCs/>
                <w:sz w:val="18"/>
                <w:szCs w:val="18"/>
                <w:highlight w:val="none"/>
              </w:rPr>
            </w:pPr>
            <w:r>
              <w:rPr>
                <w:rFonts w:hint="eastAsia" w:ascii="宋体" w:hAnsi="宋体" w:cs="宋体"/>
                <w:bCs/>
                <w:sz w:val="18"/>
                <w:szCs w:val="18"/>
                <w:highlight w:val="none"/>
              </w:rPr>
              <w:t>（仅选一项）</w:t>
            </w:r>
          </w:p>
        </w:tc>
        <w:tc>
          <w:tcPr>
            <w:tcW w:w="669" w:type="dxa"/>
            <w:tcBorders>
              <w:left w:val="single" w:color="auto" w:sz="4" w:space="0"/>
              <w:right w:val="single" w:color="auto" w:sz="4" w:space="0"/>
            </w:tcBorders>
            <w:vAlign w:val="center"/>
          </w:tcPr>
          <w:p>
            <w:pPr>
              <w:spacing w:line="280" w:lineRule="exact"/>
              <w:jc w:val="center"/>
              <w:rPr>
                <w:rFonts w:hint="eastAsia" w:ascii="宋体" w:hAnsi="宋体" w:cs="宋体"/>
                <w:bCs/>
                <w:sz w:val="18"/>
                <w:szCs w:val="18"/>
                <w:highlight w:val="none"/>
              </w:rPr>
            </w:pPr>
          </w:p>
        </w:tc>
        <w:tc>
          <w:tcPr>
            <w:tcW w:w="5372" w:type="dxa"/>
            <w:gridSpan w:val="4"/>
            <w:tcBorders>
              <w:left w:val="single" w:color="auto" w:sz="4" w:space="0"/>
            </w:tcBorders>
            <w:vAlign w:val="center"/>
          </w:tcPr>
          <w:p>
            <w:pPr>
              <w:spacing w:line="280" w:lineRule="exact"/>
              <w:jc w:val="left"/>
              <w:rPr>
                <w:rFonts w:hint="eastAsia" w:ascii="宋体" w:hAnsi="宋体" w:cs="宋体"/>
                <w:bCs/>
                <w:sz w:val="18"/>
                <w:szCs w:val="18"/>
                <w:highlight w:val="none"/>
              </w:rPr>
            </w:pPr>
            <w:r>
              <w:rPr>
                <w:rFonts w:hint="eastAsia" w:ascii="宋体" w:hAnsi="宋体" w:cs="宋体"/>
                <w:bCs/>
                <w:sz w:val="18"/>
                <w:szCs w:val="18"/>
                <w:highlight w:val="none"/>
              </w:rPr>
              <w:t>01.新一代信息技术 02.高端装备制造 03.新材料 04.生物 05.新能源汽车 06.新能源 07.节能环保 08.数字创意 09.相关服务业</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3231" w:type="dxa"/>
            <w:tcBorders>
              <w:right w:val="single" w:color="auto" w:sz="4" w:space="0"/>
            </w:tcBorders>
            <w:vAlign w:val="center"/>
          </w:tcPr>
          <w:p>
            <w:pPr>
              <w:spacing w:line="280" w:lineRule="exact"/>
              <w:jc w:val="center"/>
              <w:rPr>
                <w:rFonts w:hint="eastAsia" w:ascii="宋体" w:hAnsi="宋体" w:cs="宋体"/>
                <w:b w:val="0"/>
                <w:bCs/>
                <w:color w:val="auto"/>
                <w:sz w:val="18"/>
                <w:szCs w:val="18"/>
                <w:highlight w:val="none"/>
              </w:rPr>
            </w:pPr>
            <w:r>
              <w:rPr>
                <w:rFonts w:hint="eastAsia" w:ascii="宋体" w:hAnsi="宋体" w:cs="宋体"/>
                <w:b w:val="0"/>
                <w:bCs/>
                <w:color w:val="auto"/>
                <w:sz w:val="18"/>
                <w:szCs w:val="18"/>
                <w:highlight w:val="none"/>
              </w:rPr>
              <w:t>集群所属工业战略性新兴产业领域（A01</w:t>
            </w:r>
            <w:r>
              <w:rPr>
                <w:rFonts w:hint="eastAsia" w:ascii="宋体" w:hAnsi="宋体" w:cs="宋体"/>
                <w:b w:val="0"/>
                <w:bCs/>
                <w:color w:val="auto"/>
                <w:sz w:val="18"/>
                <w:szCs w:val="18"/>
                <w:highlight w:val="none"/>
                <w:lang w:val="en-US" w:eastAsia="zh-CN"/>
              </w:rPr>
              <w:t>2</w:t>
            </w:r>
            <w:r>
              <w:rPr>
                <w:rFonts w:hint="eastAsia" w:ascii="宋体" w:hAnsi="宋体" w:cs="宋体"/>
                <w:b w:val="0"/>
                <w:bCs/>
                <w:color w:val="auto"/>
                <w:sz w:val="18"/>
                <w:szCs w:val="18"/>
                <w:highlight w:val="none"/>
              </w:rPr>
              <w:t>）（仅选一项）</w:t>
            </w:r>
          </w:p>
        </w:tc>
        <w:tc>
          <w:tcPr>
            <w:tcW w:w="669" w:type="dxa"/>
            <w:tcBorders>
              <w:left w:val="single" w:color="auto" w:sz="4" w:space="0"/>
              <w:right w:val="single" w:color="auto" w:sz="4" w:space="0"/>
            </w:tcBorders>
            <w:vAlign w:val="center"/>
          </w:tcPr>
          <w:p>
            <w:pPr>
              <w:spacing w:line="280" w:lineRule="exact"/>
              <w:jc w:val="center"/>
              <w:rPr>
                <w:rFonts w:hint="eastAsia" w:ascii="宋体" w:hAnsi="宋体" w:cs="宋体"/>
                <w:b w:val="0"/>
                <w:bCs/>
                <w:color w:val="auto"/>
                <w:sz w:val="18"/>
                <w:szCs w:val="18"/>
                <w:highlight w:val="none"/>
              </w:rPr>
            </w:pPr>
          </w:p>
        </w:tc>
        <w:tc>
          <w:tcPr>
            <w:tcW w:w="5372" w:type="dxa"/>
            <w:gridSpan w:val="4"/>
            <w:tcBorders>
              <w:left w:val="single" w:color="auto" w:sz="4" w:space="0"/>
            </w:tcBorders>
            <w:vAlign w:val="center"/>
          </w:tcPr>
          <w:p>
            <w:pPr>
              <w:spacing w:line="280" w:lineRule="exact"/>
              <w:jc w:val="left"/>
              <w:rPr>
                <w:rFonts w:ascii="宋体" w:hAnsi="宋体" w:cs="宋体"/>
                <w:b w:val="0"/>
                <w:bCs/>
                <w:color w:val="auto"/>
                <w:sz w:val="18"/>
                <w:szCs w:val="18"/>
                <w:highlight w:val="none"/>
              </w:rPr>
            </w:pPr>
            <w:r>
              <w:rPr>
                <w:rFonts w:hint="eastAsia" w:ascii="宋体" w:hAnsi="宋体" w:cs="宋体"/>
                <w:b w:val="0"/>
                <w:bCs/>
                <w:color w:val="auto"/>
                <w:sz w:val="18"/>
                <w:szCs w:val="18"/>
                <w:highlight w:val="none"/>
              </w:rPr>
              <w:t>01.新一代信息技术 02.高端装备制造 03.新材料 04.生物 05.新能源汽车 06.新能源 07.节能环保 08.航空航天 09.海洋装备</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vAlign w:val="center"/>
          </w:tcPr>
          <w:p>
            <w:pPr>
              <w:spacing w:line="280" w:lineRule="exact"/>
              <w:jc w:val="center"/>
              <w:rPr>
                <w:rFonts w:hint="eastAsia" w:ascii="宋体" w:hAnsi="宋体" w:cs="宋体"/>
                <w:bCs/>
                <w:sz w:val="18"/>
                <w:szCs w:val="18"/>
                <w:highlight w:val="none"/>
              </w:rPr>
            </w:pPr>
            <w:r>
              <w:rPr>
                <w:rFonts w:hint="eastAsia" w:ascii="宋体" w:hAnsi="宋体" w:cs="宋体"/>
                <w:bCs/>
                <w:sz w:val="18"/>
                <w:szCs w:val="18"/>
                <w:highlight w:val="none"/>
              </w:rPr>
              <w:t>指标名称</w:t>
            </w:r>
          </w:p>
        </w:tc>
        <w:tc>
          <w:tcPr>
            <w:tcW w:w="1640" w:type="dxa"/>
            <w:vAlign w:val="center"/>
          </w:tcPr>
          <w:p>
            <w:pPr>
              <w:spacing w:line="280" w:lineRule="exact"/>
              <w:jc w:val="center"/>
              <w:rPr>
                <w:rFonts w:hint="eastAsia" w:ascii="宋体" w:hAnsi="宋体" w:cs="宋体"/>
                <w:bCs/>
                <w:sz w:val="18"/>
                <w:szCs w:val="18"/>
                <w:highlight w:val="none"/>
              </w:rPr>
            </w:pPr>
            <w:r>
              <w:rPr>
                <w:rFonts w:hint="eastAsia" w:ascii="宋体" w:hAnsi="宋体" w:cs="宋体"/>
                <w:bCs/>
                <w:sz w:val="18"/>
                <w:szCs w:val="18"/>
                <w:highlight w:val="none"/>
              </w:rPr>
              <w:t>计量单位</w:t>
            </w:r>
          </w:p>
        </w:tc>
        <w:tc>
          <w:tcPr>
            <w:tcW w:w="1263" w:type="dxa"/>
            <w:vAlign w:val="center"/>
          </w:tcPr>
          <w:p>
            <w:pPr>
              <w:spacing w:line="280" w:lineRule="exact"/>
              <w:jc w:val="center"/>
              <w:rPr>
                <w:rFonts w:hint="eastAsia" w:ascii="宋体" w:hAnsi="宋体" w:cs="宋体"/>
                <w:bCs/>
                <w:sz w:val="18"/>
                <w:szCs w:val="18"/>
                <w:highlight w:val="none"/>
              </w:rPr>
            </w:pPr>
            <w:r>
              <w:rPr>
                <w:rFonts w:hint="eastAsia" w:ascii="宋体" w:hAnsi="宋体" w:cs="宋体"/>
                <w:bCs/>
                <w:sz w:val="18"/>
                <w:szCs w:val="18"/>
                <w:highlight w:val="none"/>
              </w:rPr>
              <w:t>代码</w:t>
            </w:r>
          </w:p>
        </w:tc>
        <w:tc>
          <w:tcPr>
            <w:tcW w:w="1664" w:type="dxa"/>
            <w:vAlign w:val="center"/>
          </w:tcPr>
          <w:p>
            <w:pPr>
              <w:spacing w:line="280" w:lineRule="exact"/>
              <w:jc w:val="center"/>
              <w:rPr>
                <w:rFonts w:hint="eastAsia" w:ascii="宋体" w:hAnsi="宋体" w:cs="宋体"/>
                <w:bCs/>
                <w:sz w:val="18"/>
                <w:szCs w:val="18"/>
                <w:highlight w:val="none"/>
              </w:rPr>
            </w:pPr>
            <w:r>
              <w:rPr>
                <w:rFonts w:hint="eastAsia" w:ascii="宋体" w:hAnsi="宋体" w:cs="宋体"/>
                <w:bCs/>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222" w:hRule="atLeast"/>
        </w:trPr>
        <w:tc>
          <w:tcPr>
            <w:tcW w:w="4705" w:type="dxa"/>
            <w:gridSpan w:val="3"/>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甲</w:t>
            </w:r>
          </w:p>
        </w:tc>
        <w:tc>
          <w:tcPr>
            <w:tcW w:w="1640"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乙</w:t>
            </w:r>
          </w:p>
        </w:tc>
        <w:tc>
          <w:tcPr>
            <w:tcW w:w="1263"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1664"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bottom w:val="nil"/>
            </w:tcBorders>
            <w:vAlign w:val="center"/>
          </w:tcPr>
          <w:p>
            <w:pPr>
              <w:spacing w:line="280" w:lineRule="exact"/>
              <w:rPr>
                <w:rFonts w:hint="eastAsia" w:ascii="宋体" w:hAnsi="宋体" w:cs="宋体"/>
                <w:b/>
                <w:sz w:val="18"/>
                <w:szCs w:val="18"/>
                <w:highlight w:val="none"/>
              </w:rPr>
            </w:pPr>
            <w:r>
              <w:rPr>
                <w:rFonts w:hint="eastAsia" w:ascii="宋体" w:hAnsi="宋体" w:cs="宋体"/>
                <w:b/>
                <w:sz w:val="18"/>
                <w:szCs w:val="18"/>
                <w:highlight w:val="none"/>
              </w:rPr>
              <w:t>二、集群企业数量</w:t>
            </w:r>
          </w:p>
        </w:tc>
        <w:tc>
          <w:tcPr>
            <w:tcW w:w="1640" w:type="dxa"/>
            <w:tcBorders>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263" w:type="dxa"/>
            <w:tcBorders>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64" w:type="dxa"/>
            <w:tcBorders>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rPr>
                <w:rFonts w:hint="eastAsia" w:ascii="宋体" w:hAnsi="宋体" w:cs="宋体"/>
                <w:b/>
                <w:sz w:val="18"/>
                <w:szCs w:val="18"/>
                <w:highlight w:val="none"/>
              </w:rPr>
            </w:pPr>
            <w:r>
              <w:rPr>
                <w:rFonts w:hint="eastAsia" w:ascii="宋体" w:hAnsi="宋体" w:cs="宋体"/>
                <w:sz w:val="18"/>
                <w:szCs w:val="18"/>
                <w:highlight w:val="none"/>
              </w:rPr>
              <w:t>集群企业总数</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JQ001</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90"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其中：高新技术企业</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JQ002</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其中：科技型中小企业</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家</w:t>
            </w:r>
          </w:p>
        </w:tc>
        <w:tc>
          <w:tcPr>
            <w:tcW w:w="1263" w:type="dxa"/>
            <w:tcBorders>
              <w:top w:val="nil"/>
              <w:bottom w:val="nil"/>
            </w:tcBorders>
            <w:vAlign w:val="center"/>
          </w:tcPr>
          <w:p>
            <w:pPr>
              <w:spacing w:line="280" w:lineRule="exact"/>
              <w:jc w:val="center"/>
              <w:rPr>
                <w:rFonts w:hint="default" w:ascii="宋体" w:hAnsi="宋体" w:eastAsia="宋体" w:cs="宋体"/>
                <w:b w:val="0"/>
                <w:bCs w:val="0"/>
                <w:color w:val="auto"/>
                <w:sz w:val="18"/>
                <w:szCs w:val="18"/>
                <w:highlight w:val="none"/>
                <w:lang w:val="en-US" w:eastAsia="zh-CN"/>
              </w:rPr>
            </w:pPr>
            <w:r>
              <w:rPr>
                <w:rFonts w:hint="eastAsia" w:ascii="宋体" w:hAnsi="宋体" w:cs="宋体"/>
                <w:b w:val="0"/>
                <w:bCs w:val="0"/>
                <w:color w:val="auto"/>
                <w:sz w:val="18"/>
                <w:szCs w:val="18"/>
                <w:highlight w:val="none"/>
              </w:rPr>
              <w:t>JQ0</w:t>
            </w:r>
            <w:r>
              <w:rPr>
                <w:rFonts w:hint="eastAsia" w:ascii="宋体" w:hAnsi="宋体" w:cs="宋体"/>
                <w:b w:val="0"/>
                <w:bCs w:val="0"/>
                <w:color w:val="auto"/>
                <w:sz w:val="18"/>
                <w:szCs w:val="18"/>
                <w:highlight w:val="none"/>
                <w:lang w:val="en-US" w:eastAsia="zh-CN"/>
              </w:rPr>
              <w:t>14</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其中：专精特新中小企业</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JQ015</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 xml:space="preserve">      专精特新“小巨人”企业</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JQ01</w:t>
            </w:r>
            <w:r>
              <w:rPr>
                <w:rFonts w:hint="eastAsia" w:ascii="宋体" w:hAnsi="宋体" w:cs="宋体"/>
                <w:b w:val="0"/>
                <w:bCs w:val="0"/>
                <w:color w:val="auto"/>
                <w:sz w:val="18"/>
                <w:szCs w:val="18"/>
                <w:highlight w:val="none"/>
                <w:lang w:val="en-US" w:eastAsia="zh-CN"/>
              </w:rPr>
              <w:t>6</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ind w:firstLine="360" w:firstLineChars="200"/>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其中：1亿元≤营业收入&lt; 10亿元企业</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JQ004</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ind w:firstLine="810" w:firstLineChars="450"/>
              <w:rPr>
                <w:rFonts w:hint="eastAsia" w:ascii="宋体" w:hAnsi="宋体" w:cs="宋体"/>
                <w:sz w:val="18"/>
                <w:szCs w:val="18"/>
                <w:highlight w:val="none"/>
              </w:rPr>
            </w:pPr>
            <w:r>
              <w:rPr>
                <w:rFonts w:hint="eastAsia" w:ascii="宋体" w:hAnsi="宋体" w:cs="宋体"/>
                <w:sz w:val="18"/>
                <w:szCs w:val="18"/>
                <w:highlight w:val="none"/>
              </w:rPr>
              <w:t>营业收入≥10亿元</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JQ005</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其中：境外控股企业</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JQ006</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其中：拥有科技机构的企业</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JQ007</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其中：上市企业（不含新三板挂牌企业）</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JQ008</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90" w:hRule="atLeast"/>
        </w:trPr>
        <w:tc>
          <w:tcPr>
            <w:tcW w:w="4705" w:type="dxa"/>
            <w:gridSpan w:val="3"/>
            <w:tcBorders>
              <w:top w:val="nil"/>
              <w:bottom w:val="nil"/>
            </w:tcBorders>
            <w:vAlign w:val="center"/>
          </w:tcPr>
          <w:p>
            <w:pPr>
              <w:spacing w:line="280" w:lineRule="exact"/>
              <w:ind w:firstLine="900" w:firstLineChars="500"/>
              <w:rPr>
                <w:rFonts w:hint="eastAsia" w:ascii="宋体" w:hAnsi="宋体" w:cs="宋体"/>
                <w:sz w:val="18"/>
                <w:szCs w:val="18"/>
                <w:highlight w:val="none"/>
              </w:rPr>
            </w:pPr>
            <w:r>
              <w:rPr>
                <w:rFonts w:hint="eastAsia" w:ascii="宋体" w:hAnsi="宋体" w:cs="宋体"/>
                <w:sz w:val="18"/>
                <w:szCs w:val="18"/>
                <w:highlight w:val="none"/>
              </w:rPr>
              <w:t xml:space="preserve"> 新三板挂牌企业</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JQ009</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其中：在孵企业数</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JQ010</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ind w:firstLine="900" w:firstLineChars="5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毕业企业数</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JQ011</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其中：创新型中小企业</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JQ01</w:t>
            </w:r>
            <w:r>
              <w:rPr>
                <w:rFonts w:hint="eastAsia" w:ascii="宋体" w:hAnsi="宋体" w:cs="宋体"/>
                <w:b w:val="0"/>
                <w:bCs w:val="0"/>
                <w:color w:val="auto"/>
                <w:sz w:val="18"/>
                <w:szCs w:val="18"/>
                <w:highlight w:val="none"/>
                <w:lang w:val="en-US" w:eastAsia="zh-CN"/>
              </w:rPr>
              <w:t>7</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 xml:space="preserve">    其中：通过GB/T19001认证企业</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JQ01</w:t>
            </w:r>
            <w:r>
              <w:rPr>
                <w:rFonts w:hint="eastAsia" w:ascii="宋体" w:hAnsi="宋体" w:cs="宋体"/>
                <w:b w:val="0"/>
                <w:bCs w:val="0"/>
                <w:color w:val="auto"/>
                <w:sz w:val="18"/>
                <w:szCs w:val="18"/>
                <w:highlight w:val="none"/>
                <w:lang w:val="en-US" w:eastAsia="zh-CN"/>
              </w:rPr>
              <w:t>8</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 xml:space="preserve">    其中：通过GB/T19580认证企业</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JQ01</w:t>
            </w:r>
            <w:r>
              <w:rPr>
                <w:rFonts w:hint="eastAsia" w:ascii="宋体" w:hAnsi="宋体" w:cs="宋体"/>
                <w:b w:val="0"/>
                <w:bCs w:val="0"/>
                <w:color w:val="auto"/>
                <w:sz w:val="18"/>
                <w:szCs w:val="18"/>
                <w:highlight w:val="none"/>
                <w:lang w:val="en-US" w:eastAsia="zh-CN"/>
              </w:rPr>
              <w:t>9</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b/>
                <w:sz w:val="18"/>
                <w:szCs w:val="18"/>
                <w:highlight w:val="none"/>
              </w:rPr>
              <w:t>三、集群人员</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集群总人数</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JQD00</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其中：大专及以上</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JQD09</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ind w:firstLine="810" w:firstLineChars="450"/>
              <w:rPr>
                <w:rFonts w:hint="eastAsia" w:ascii="宋体" w:hAnsi="宋体" w:cs="宋体"/>
                <w:sz w:val="18"/>
                <w:szCs w:val="18"/>
                <w:highlight w:val="none"/>
              </w:rPr>
            </w:pPr>
            <w:r>
              <w:rPr>
                <w:rFonts w:hint="eastAsia" w:ascii="宋体" w:hAnsi="宋体" w:cs="宋体"/>
                <w:sz w:val="18"/>
                <w:szCs w:val="18"/>
                <w:highlight w:val="none"/>
              </w:rPr>
              <w:t>其中：本科</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JQD10</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tcBorders>
            <w:vAlign w:val="center"/>
          </w:tcPr>
          <w:p>
            <w:pPr>
              <w:spacing w:line="280" w:lineRule="exact"/>
              <w:ind w:firstLine="1350" w:firstLineChars="750"/>
              <w:rPr>
                <w:rFonts w:hint="eastAsia" w:ascii="宋体" w:hAnsi="宋体" w:cs="宋体"/>
                <w:sz w:val="18"/>
                <w:szCs w:val="18"/>
                <w:highlight w:val="none"/>
              </w:rPr>
            </w:pPr>
            <w:r>
              <w:rPr>
                <w:rFonts w:hint="eastAsia" w:ascii="宋体" w:hAnsi="宋体" w:cs="宋体"/>
                <w:sz w:val="18"/>
                <w:szCs w:val="18"/>
                <w:highlight w:val="none"/>
              </w:rPr>
              <w:t>硕士</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JQD07</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single" w:color="auto" w:sz="4" w:space="0"/>
            </w:tcBorders>
            <w:vAlign w:val="center"/>
          </w:tcPr>
          <w:p>
            <w:pPr>
              <w:spacing w:line="280" w:lineRule="exact"/>
              <w:ind w:firstLine="1350" w:firstLineChars="750"/>
              <w:rPr>
                <w:rFonts w:hint="eastAsia" w:ascii="宋体" w:hAnsi="宋体" w:cs="宋体"/>
                <w:sz w:val="18"/>
                <w:szCs w:val="18"/>
                <w:highlight w:val="none"/>
              </w:rPr>
            </w:pPr>
            <w:r>
              <w:rPr>
                <w:rFonts w:hint="eastAsia" w:ascii="宋体" w:hAnsi="宋体" w:cs="宋体"/>
                <w:sz w:val="18"/>
                <w:szCs w:val="18"/>
                <w:highlight w:val="none"/>
              </w:rPr>
              <w:t>博士</w:t>
            </w:r>
          </w:p>
        </w:tc>
        <w:tc>
          <w:tcPr>
            <w:tcW w:w="1640" w:type="dxa"/>
            <w:tcBorders>
              <w:top w:val="nil"/>
              <w:bottom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263" w:type="dxa"/>
            <w:tcBorders>
              <w:top w:val="nil"/>
              <w:bottom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JQD06</w:t>
            </w:r>
          </w:p>
        </w:tc>
        <w:tc>
          <w:tcPr>
            <w:tcW w:w="1664" w:type="dxa"/>
            <w:tcBorders>
              <w:top w:val="nil"/>
              <w:bottom w:val="single" w:color="auto" w:sz="4" w:space="0"/>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180" w:hRule="atLeast"/>
        </w:trPr>
        <w:tc>
          <w:tcPr>
            <w:tcW w:w="9272" w:type="dxa"/>
            <w:gridSpan w:val="6"/>
            <w:tcBorders>
              <w:top w:val="single" w:color="auto" w:sz="4" w:space="0"/>
              <w:bottom w:val="nil"/>
            </w:tcBorders>
            <w:vAlign w:val="center"/>
          </w:tcPr>
          <w:p>
            <w:pPr>
              <w:spacing w:line="280" w:lineRule="exact"/>
              <w:jc w:val="center"/>
              <w:rPr>
                <w:rFonts w:hint="eastAsia"/>
              </w:rPr>
            </w:pPr>
          </w:p>
          <w:p>
            <w:pPr>
              <w:pStyle w:val="2"/>
              <w:rPr>
                <w:rFonts w:hint="eastAsia"/>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9272" w:type="dxa"/>
            <w:gridSpan w:val="6"/>
            <w:tcBorders>
              <w:top w:val="nil"/>
            </w:tcBorders>
            <w:vAlign w:val="center"/>
          </w:tcPr>
          <w:p>
            <w:pPr>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续表一：</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指标名称</w:t>
            </w:r>
          </w:p>
        </w:tc>
        <w:tc>
          <w:tcPr>
            <w:tcW w:w="1640" w:type="dxa"/>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计量单位</w:t>
            </w:r>
          </w:p>
        </w:tc>
        <w:tc>
          <w:tcPr>
            <w:tcW w:w="1263" w:type="dxa"/>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代码</w:t>
            </w:r>
          </w:p>
        </w:tc>
        <w:tc>
          <w:tcPr>
            <w:tcW w:w="1664" w:type="dxa"/>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bottom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甲</w:t>
            </w:r>
          </w:p>
        </w:tc>
        <w:tc>
          <w:tcPr>
            <w:tcW w:w="1640" w:type="dxa"/>
            <w:tcBorders>
              <w:bottom w:val="single" w:color="auto" w:sz="4" w:space="0"/>
              <w:right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乙</w:t>
            </w:r>
          </w:p>
        </w:tc>
        <w:tc>
          <w:tcPr>
            <w:tcW w:w="1263" w:type="dxa"/>
            <w:tcBorders>
              <w:left w:val="single" w:color="auto" w:sz="4" w:space="0"/>
              <w:bottom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1664" w:type="dxa"/>
            <w:tcBorders>
              <w:bottom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single" w:color="auto" w:sz="4" w:space="0"/>
              <w:bottom w:val="nil"/>
              <w:right w:val="single" w:color="auto" w:sz="4" w:space="0"/>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其中：留学回国人员</w:t>
            </w:r>
          </w:p>
        </w:tc>
        <w:tc>
          <w:tcPr>
            <w:tcW w:w="1640" w:type="dxa"/>
            <w:tcBorders>
              <w:top w:val="single" w:color="auto" w:sz="4" w:space="0"/>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263" w:type="dxa"/>
            <w:tcBorders>
              <w:top w:val="single" w:color="auto" w:sz="4" w:space="0"/>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JQD03</w:t>
            </w:r>
          </w:p>
        </w:tc>
        <w:tc>
          <w:tcPr>
            <w:tcW w:w="1664" w:type="dxa"/>
            <w:tcBorders>
              <w:top w:val="single" w:color="auto" w:sz="4" w:space="0"/>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 w:hRule="atLeast"/>
        </w:trPr>
        <w:tc>
          <w:tcPr>
            <w:tcW w:w="4705" w:type="dxa"/>
            <w:gridSpan w:val="3"/>
            <w:tcBorders>
              <w:top w:val="nil"/>
              <w:bottom w:val="nil"/>
              <w:right w:val="single" w:color="auto" w:sz="4" w:space="0"/>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其中：国家级创新领军人才</w:t>
            </w:r>
          </w:p>
        </w:tc>
        <w:tc>
          <w:tcPr>
            <w:tcW w:w="1640"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26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JQD11</w:t>
            </w:r>
          </w:p>
        </w:tc>
        <w:tc>
          <w:tcPr>
            <w:tcW w:w="1664"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right w:val="single" w:color="auto" w:sz="4" w:space="0"/>
            </w:tcBorders>
            <w:vAlign w:val="center"/>
          </w:tcPr>
          <w:p>
            <w:pPr>
              <w:spacing w:line="280" w:lineRule="exact"/>
              <w:ind w:firstLine="351" w:firstLineChars="195"/>
              <w:rPr>
                <w:rFonts w:hint="eastAsia" w:ascii="宋体" w:hAnsi="宋体" w:cs="宋体"/>
                <w:sz w:val="18"/>
                <w:szCs w:val="18"/>
                <w:highlight w:val="none"/>
              </w:rPr>
            </w:pPr>
            <w:r>
              <w:rPr>
                <w:rFonts w:hint="eastAsia" w:ascii="宋体" w:hAnsi="宋体" w:cs="宋体"/>
                <w:sz w:val="18"/>
                <w:szCs w:val="18"/>
                <w:highlight w:val="none"/>
              </w:rPr>
              <w:t>其中：省级创新领军人才</w:t>
            </w:r>
          </w:p>
        </w:tc>
        <w:tc>
          <w:tcPr>
            <w:tcW w:w="1640"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26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JQD12</w:t>
            </w:r>
          </w:p>
        </w:tc>
        <w:tc>
          <w:tcPr>
            <w:tcW w:w="1664"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b/>
                <w:sz w:val="18"/>
                <w:szCs w:val="18"/>
                <w:highlight w:val="none"/>
              </w:rPr>
              <w:t>四、集群企业情况</w:t>
            </w:r>
          </w:p>
        </w:tc>
        <w:tc>
          <w:tcPr>
            <w:tcW w:w="1640" w:type="dxa"/>
            <w:tcBorders>
              <w:top w:val="nil"/>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26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64"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b/>
                <w:sz w:val="18"/>
                <w:szCs w:val="18"/>
                <w:highlight w:val="none"/>
              </w:rPr>
              <w:t>（一）经济概况</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p>
        </w:tc>
        <w:tc>
          <w:tcPr>
            <w:tcW w:w="1664" w:type="dxa"/>
            <w:tcBorders>
              <w:top w:val="nil"/>
              <w:bottom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工业总产值</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JQC02</w:t>
            </w:r>
          </w:p>
        </w:tc>
        <w:tc>
          <w:tcPr>
            <w:tcW w:w="1664" w:type="dxa"/>
            <w:tcBorders>
              <w:top w:val="nil"/>
              <w:bottom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营业收入</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JQC05_0</w:t>
            </w:r>
          </w:p>
        </w:tc>
        <w:tc>
          <w:tcPr>
            <w:tcW w:w="1664" w:type="dxa"/>
            <w:tcBorders>
              <w:top w:val="nil"/>
              <w:bottom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其中：高新技术产品销售收入</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JQC05_0</w:t>
            </w:r>
            <w:r>
              <w:rPr>
                <w:rFonts w:hint="eastAsia" w:ascii="宋体" w:hAnsi="宋体" w:cs="宋体"/>
                <w:b w:val="0"/>
                <w:bCs w:val="0"/>
                <w:color w:val="auto"/>
                <w:sz w:val="18"/>
                <w:szCs w:val="18"/>
                <w:highlight w:val="none"/>
                <w:lang w:val="en-US" w:eastAsia="zh-CN"/>
              </w:rPr>
              <w:t>1</w:t>
            </w:r>
          </w:p>
        </w:tc>
        <w:tc>
          <w:tcPr>
            <w:tcW w:w="1664" w:type="dxa"/>
            <w:tcBorders>
              <w:top w:val="nil"/>
              <w:bottom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其中：技术性收入</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JQC06</w:t>
            </w:r>
          </w:p>
        </w:tc>
        <w:tc>
          <w:tcPr>
            <w:tcW w:w="1664" w:type="dxa"/>
            <w:tcBorders>
              <w:top w:val="nil"/>
              <w:bottom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出口总额</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JQC11</w:t>
            </w:r>
          </w:p>
        </w:tc>
        <w:tc>
          <w:tcPr>
            <w:tcW w:w="1664" w:type="dxa"/>
            <w:tcBorders>
              <w:top w:val="nil"/>
              <w:bottom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利润总额</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JQC</w:t>
            </w:r>
            <w:r>
              <w:rPr>
                <w:rFonts w:hint="eastAsia" w:ascii="宋体" w:hAnsi="宋体" w:cs="宋体"/>
                <w:b w:val="0"/>
                <w:bCs w:val="0"/>
                <w:color w:val="auto"/>
                <w:sz w:val="18"/>
                <w:szCs w:val="18"/>
                <w:highlight w:val="none"/>
                <w:lang w:val="en-US" w:eastAsia="zh-CN"/>
              </w:rPr>
              <w:t>14</w:t>
            </w:r>
          </w:p>
        </w:tc>
        <w:tc>
          <w:tcPr>
            <w:tcW w:w="1664" w:type="dxa"/>
            <w:tcBorders>
              <w:top w:val="nil"/>
              <w:bottom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实际上缴税费总额</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JQC13</w:t>
            </w:r>
          </w:p>
        </w:tc>
        <w:tc>
          <w:tcPr>
            <w:tcW w:w="1664" w:type="dxa"/>
            <w:tcBorders>
              <w:top w:val="nil"/>
              <w:bottom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当年获得的风险投资额</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JQC226</w:t>
            </w:r>
          </w:p>
        </w:tc>
        <w:tc>
          <w:tcPr>
            <w:tcW w:w="1664" w:type="dxa"/>
            <w:tcBorders>
              <w:top w:val="nil"/>
              <w:bottom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其中：科技企业孵化器在孵企业当年获得风险投资额</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pacing w:val="-8"/>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JQC226_1</w:t>
            </w:r>
          </w:p>
        </w:tc>
        <w:tc>
          <w:tcPr>
            <w:tcW w:w="1664" w:type="dxa"/>
            <w:tcBorders>
              <w:top w:val="nil"/>
              <w:bottom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b/>
                <w:sz w:val="18"/>
                <w:szCs w:val="18"/>
                <w:highlight w:val="none"/>
              </w:rPr>
              <w:t>（二）</w:t>
            </w:r>
            <w:r>
              <w:rPr>
                <w:rFonts w:hint="eastAsia" w:ascii="宋体" w:hAnsi="宋体" w:cs="宋体"/>
                <w:b/>
                <w:kern w:val="0"/>
                <w:sz w:val="18"/>
                <w:szCs w:val="18"/>
                <w:highlight w:val="none"/>
              </w:rPr>
              <w:t>研究开发</w:t>
            </w:r>
            <w:r>
              <w:rPr>
                <w:rFonts w:hint="eastAsia" w:ascii="宋体" w:hAnsi="宋体" w:cs="宋体"/>
                <w:b/>
                <w:sz w:val="18"/>
                <w:szCs w:val="18"/>
                <w:highlight w:val="none"/>
              </w:rPr>
              <w:t>活动概况</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p>
        </w:tc>
        <w:tc>
          <w:tcPr>
            <w:tcW w:w="1263"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集群企业研究开发人员</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pacing w:val="-8"/>
                <w:sz w:val="18"/>
                <w:szCs w:val="18"/>
                <w:highlight w:val="none"/>
              </w:rPr>
              <w:t>人</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JQJ09</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kern w:val="0"/>
                <w:sz w:val="18"/>
                <w:szCs w:val="18"/>
                <w:highlight w:val="none"/>
              </w:rPr>
              <w:t>研究开发费用合计</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default"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10</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人员人工费用</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10</w:t>
            </w:r>
            <w:r>
              <w:rPr>
                <w:rFonts w:hint="eastAsia" w:ascii="宋体" w:hAnsi="宋体" w:cs="宋体"/>
                <w:b w:val="0"/>
                <w:bCs w:val="0"/>
                <w:color w:val="auto"/>
                <w:sz w:val="18"/>
                <w:szCs w:val="18"/>
                <w:highlight w:val="none"/>
              </w:rPr>
              <w:t>_1</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Calibri" w:hAnsi="Calibri" w:cs="Calibri"/>
                <w:b w:val="0"/>
                <w:bCs w:val="0"/>
                <w:color w:val="auto"/>
                <w:sz w:val="18"/>
                <w:szCs w:val="18"/>
                <w:highlight w:val="none"/>
              </w:rPr>
              <w:t>直接投入费用</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10</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2</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Calibri" w:hAnsi="Calibri" w:cs="Calibri"/>
                <w:b w:val="0"/>
                <w:bCs w:val="0"/>
                <w:color w:val="auto"/>
                <w:sz w:val="18"/>
                <w:szCs w:val="18"/>
                <w:highlight w:val="none"/>
              </w:rPr>
              <w:t>折旧费用与长期待摊费用</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10</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3</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Calibri" w:hAnsi="Calibri" w:cs="Calibri"/>
                <w:b w:val="0"/>
                <w:bCs w:val="0"/>
                <w:color w:val="auto"/>
                <w:sz w:val="18"/>
                <w:szCs w:val="18"/>
                <w:highlight w:val="none"/>
              </w:rPr>
              <w:t>无形资产摊销费用</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10</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4</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Calibri" w:hAnsi="Calibri" w:cs="Calibri"/>
                <w:b w:val="0"/>
                <w:bCs w:val="0"/>
                <w:color w:val="auto"/>
                <w:sz w:val="18"/>
                <w:szCs w:val="18"/>
                <w:highlight w:val="none"/>
              </w:rPr>
              <w:t>设计费用</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10</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5</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装备调试费用与试验费用</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10</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6</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委托外部研究开发费用</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10</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7</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720" w:firstLineChars="400"/>
              <w:rPr>
                <w:rFonts w:hint="eastAsia" w:ascii="宋体" w:hAnsi="宋体" w:cs="宋体"/>
                <w:b w:val="0"/>
                <w:bCs w:val="0"/>
                <w:color w:val="auto"/>
                <w:sz w:val="18"/>
                <w:szCs w:val="18"/>
                <w:highlight w:val="none"/>
              </w:rPr>
            </w:pPr>
            <w:r>
              <w:rPr>
                <w:rFonts w:hint="eastAsia"/>
                <w:b w:val="0"/>
                <w:bCs w:val="0"/>
                <w:color w:val="auto"/>
                <w:sz w:val="18"/>
                <w:highlight w:val="none"/>
              </w:rPr>
              <w:t>委托境内研究机构</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default"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10</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7a</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720" w:firstLineChars="400"/>
              <w:rPr>
                <w:rFonts w:hint="eastAsia" w:ascii="宋体" w:hAnsi="宋体" w:cs="宋体"/>
                <w:b w:val="0"/>
                <w:bCs w:val="0"/>
                <w:color w:val="auto"/>
                <w:sz w:val="18"/>
                <w:szCs w:val="18"/>
                <w:highlight w:val="none"/>
              </w:rPr>
            </w:pPr>
            <w:r>
              <w:rPr>
                <w:rFonts w:hint="eastAsia"/>
                <w:b w:val="0"/>
                <w:bCs w:val="0"/>
                <w:color w:val="auto"/>
                <w:sz w:val="18"/>
                <w:highlight w:val="none"/>
              </w:rPr>
              <w:t>委托境内高等学校</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default"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10</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7b</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720" w:firstLineChars="400"/>
              <w:rPr>
                <w:rFonts w:hint="eastAsia"/>
                <w:b w:val="0"/>
                <w:bCs w:val="0"/>
                <w:color w:val="auto"/>
                <w:sz w:val="18"/>
                <w:highlight w:val="none"/>
              </w:rPr>
            </w:pPr>
            <w:r>
              <w:rPr>
                <w:rFonts w:hint="eastAsia"/>
                <w:b w:val="0"/>
                <w:bCs w:val="0"/>
                <w:color w:val="auto"/>
                <w:sz w:val="18"/>
                <w:highlight w:val="none"/>
              </w:rPr>
              <w:t>委托境内企业</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default"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10</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7c</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720" w:firstLineChars="400"/>
              <w:rPr>
                <w:rFonts w:hint="eastAsia"/>
                <w:b w:val="0"/>
                <w:bCs w:val="0"/>
                <w:color w:val="auto"/>
                <w:sz w:val="18"/>
                <w:highlight w:val="none"/>
              </w:rPr>
            </w:pPr>
            <w:r>
              <w:rPr>
                <w:rFonts w:hint="eastAsia"/>
                <w:b w:val="0"/>
                <w:bCs w:val="0"/>
                <w:color w:val="auto"/>
                <w:sz w:val="18"/>
                <w:highlight w:val="none"/>
              </w:rPr>
              <w:t>委托境外机构</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default"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10</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7d</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b w:val="0"/>
                <w:bCs w:val="0"/>
                <w:color w:val="auto"/>
                <w:sz w:val="18"/>
                <w:highlight w:val="none"/>
              </w:rPr>
            </w:pPr>
            <w:r>
              <w:rPr>
                <w:rFonts w:hint="eastAsia"/>
                <w:b w:val="0"/>
                <w:bCs w:val="0"/>
                <w:color w:val="auto"/>
                <w:sz w:val="18"/>
                <w:highlight w:val="none"/>
              </w:rPr>
              <w:t>其他费用</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10</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8</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0" w:hRule="atLeast"/>
        </w:trPr>
        <w:tc>
          <w:tcPr>
            <w:tcW w:w="4705" w:type="dxa"/>
            <w:gridSpan w:val="3"/>
            <w:tcBorders>
              <w:top w:val="nil"/>
              <w:bottom w:val="single" w:color="auto" w:sz="4" w:space="0"/>
            </w:tcBorders>
            <w:vAlign w:val="center"/>
          </w:tcPr>
          <w:p>
            <w:pPr>
              <w:spacing w:line="280" w:lineRule="exact"/>
              <w:rPr>
                <w:rFonts w:hint="eastAsia"/>
                <w:b w:val="0"/>
                <w:bCs w:val="0"/>
                <w:color w:val="auto"/>
                <w:sz w:val="18"/>
                <w:highlight w:val="none"/>
              </w:rPr>
            </w:pPr>
            <w:r>
              <w:rPr>
                <w:rFonts w:hint="eastAsia"/>
                <w:b w:val="0"/>
                <w:bCs w:val="0"/>
                <w:color w:val="auto"/>
                <w:sz w:val="18"/>
                <w:highlight w:val="none"/>
              </w:rPr>
              <w:t>研究开发支出资金来源</w:t>
            </w:r>
          </w:p>
        </w:tc>
        <w:tc>
          <w:tcPr>
            <w:tcW w:w="1640" w:type="dxa"/>
            <w:tcBorders>
              <w:top w:val="nil"/>
              <w:bottom w:val="single" w:color="auto" w:sz="4" w:space="0"/>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z w:val="18"/>
                <w:szCs w:val="18"/>
                <w:highlight w:val="none"/>
              </w:rPr>
              <w:t>－</w:t>
            </w:r>
          </w:p>
        </w:tc>
        <w:tc>
          <w:tcPr>
            <w:tcW w:w="1263" w:type="dxa"/>
            <w:tcBorders>
              <w:top w:val="nil"/>
              <w:bottom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w:t>
            </w:r>
          </w:p>
        </w:tc>
        <w:tc>
          <w:tcPr>
            <w:tcW w:w="1664" w:type="dxa"/>
            <w:tcBorders>
              <w:top w:val="nil"/>
              <w:bottom w:val="single" w:color="auto" w:sz="4" w:space="0"/>
            </w:tcBorders>
            <w:vAlign w:val="top"/>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58" w:hRule="atLeast"/>
        </w:trPr>
        <w:tc>
          <w:tcPr>
            <w:tcW w:w="9272" w:type="dxa"/>
            <w:gridSpan w:val="6"/>
            <w:tcBorders>
              <w:top w:val="single" w:color="auto" w:sz="4" w:space="0"/>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left w:val="nil"/>
              <w:bottom w:val="single" w:color="auto" w:sz="4" w:space="0"/>
              <w:right w:val="nil"/>
            </w:tcBorders>
            <w:vAlign w:val="center"/>
          </w:tcPr>
          <w:p>
            <w:pPr>
              <w:spacing w:line="280" w:lineRule="exact"/>
              <w:rPr>
                <w:sz w:val="18"/>
                <w:highlight w:val="none"/>
              </w:rPr>
            </w:pPr>
            <w:r>
              <w:rPr>
                <w:rFonts w:hint="eastAsia"/>
                <w:sz w:val="18"/>
                <w:highlight w:val="none"/>
              </w:rPr>
              <w:t>续表二：</w:t>
            </w:r>
          </w:p>
        </w:tc>
        <w:tc>
          <w:tcPr>
            <w:tcW w:w="1640" w:type="dxa"/>
            <w:tcBorders>
              <w:top w:val="nil"/>
              <w:left w:val="nil"/>
              <w:bottom w:val="single" w:color="auto" w:sz="4" w:space="0"/>
              <w:right w:val="nil"/>
            </w:tcBorders>
            <w:vAlign w:val="center"/>
          </w:tcPr>
          <w:p>
            <w:pPr>
              <w:spacing w:line="280" w:lineRule="exact"/>
              <w:jc w:val="center"/>
              <w:rPr>
                <w:rFonts w:hint="eastAsia" w:ascii="宋体" w:hAnsi="宋体" w:cs="宋体"/>
                <w:spacing w:val="-8"/>
                <w:sz w:val="18"/>
                <w:szCs w:val="18"/>
                <w:highlight w:val="none"/>
              </w:rPr>
            </w:pPr>
          </w:p>
        </w:tc>
        <w:tc>
          <w:tcPr>
            <w:tcW w:w="1263" w:type="dxa"/>
            <w:tcBorders>
              <w:top w:val="nil"/>
              <w:left w:val="nil"/>
              <w:bottom w:val="single" w:color="auto" w:sz="4" w:space="0"/>
              <w:right w:val="nil"/>
            </w:tcBorders>
            <w:vAlign w:val="center"/>
          </w:tcPr>
          <w:p>
            <w:pPr>
              <w:spacing w:line="280" w:lineRule="exact"/>
              <w:jc w:val="center"/>
              <w:rPr>
                <w:rFonts w:hint="eastAsia" w:ascii="宋体" w:hAnsi="宋体" w:cs="宋体"/>
                <w:sz w:val="18"/>
                <w:szCs w:val="18"/>
                <w:highlight w:val="none"/>
              </w:rPr>
            </w:pPr>
          </w:p>
        </w:tc>
        <w:tc>
          <w:tcPr>
            <w:tcW w:w="1664" w:type="dxa"/>
            <w:tcBorders>
              <w:top w:val="nil"/>
              <w:left w:val="nil"/>
              <w:bottom w:val="single" w:color="auto" w:sz="4" w:space="0"/>
              <w:right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single" w:color="auto" w:sz="4" w:space="0"/>
              <w:left w:val="nil"/>
              <w:bottom w:val="single" w:color="auto" w:sz="4" w:space="0"/>
              <w:right w:val="single" w:color="auto" w:sz="4" w:space="0"/>
            </w:tcBorders>
            <w:vAlign w:val="center"/>
          </w:tcPr>
          <w:p>
            <w:pPr>
              <w:spacing w:line="280" w:lineRule="exact"/>
              <w:jc w:val="center"/>
              <w:rPr>
                <w:rFonts w:hint="eastAsia"/>
                <w:sz w:val="18"/>
                <w:highlight w:val="none"/>
              </w:rPr>
            </w:pPr>
            <w:r>
              <w:rPr>
                <w:rFonts w:hint="eastAsia" w:ascii="宋体" w:hAnsi="宋体" w:cs="宋体"/>
                <w:bCs/>
                <w:sz w:val="18"/>
                <w:szCs w:val="18"/>
                <w:highlight w:val="none"/>
              </w:rPr>
              <w:t>指标名称</w:t>
            </w:r>
          </w:p>
        </w:tc>
        <w:tc>
          <w:tcPr>
            <w:tcW w:w="164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spacing w:val="-8"/>
                <w:sz w:val="18"/>
                <w:szCs w:val="18"/>
                <w:highlight w:val="none"/>
              </w:rPr>
            </w:pPr>
            <w:r>
              <w:rPr>
                <w:rFonts w:hint="eastAsia" w:ascii="宋体" w:hAnsi="宋体" w:cs="宋体"/>
                <w:bCs/>
                <w:sz w:val="18"/>
                <w:szCs w:val="18"/>
                <w:highlight w:val="none"/>
              </w:rPr>
              <w:t>计量单位</w:t>
            </w:r>
          </w:p>
        </w:tc>
        <w:tc>
          <w:tcPr>
            <w:tcW w:w="12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代码</w:t>
            </w:r>
          </w:p>
        </w:tc>
        <w:tc>
          <w:tcPr>
            <w:tcW w:w="1664" w:type="dxa"/>
            <w:tcBorders>
              <w:top w:val="single" w:color="auto" w:sz="4" w:space="0"/>
              <w:left w:val="single" w:color="auto" w:sz="4" w:space="0"/>
              <w:bottom w:val="single" w:color="auto" w:sz="4" w:space="0"/>
              <w:right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sz w:val="18"/>
                <w:highlight w:val="none"/>
              </w:rPr>
            </w:pPr>
            <w:r>
              <w:rPr>
                <w:rFonts w:hint="eastAsia" w:ascii="宋体" w:hAnsi="宋体" w:cs="宋体"/>
                <w:sz w:val="18"/>
                <w:szCs w:val="18"/>
                <w:highlight w:val="none"/>
              </w:rPr>
              <w:t>甲</w:t>
            </w:r>
          </w:p>
        </w:tc>
        <w:tc>
          <w:tcPr>
            <w:tcW w:w="164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cs="宋体"/>
                <w:spacing w:val="-8"/>
                <w:sz w:val="18"/>
                <w:szCs w:val="18"/>
                <w:highlight w:val="none"/>
              </w:rPr>
            </w:pPr>
            <w:r>
              <w:rPr>
                <w:rFonts w:hint="eastAsia" w:ascii="宋体" w:hAnsi="宋体" w:cs="宋体"/>
                <w:sz w:val="18"/>
                <w:szCs w:val="18"/>
                <w:highlight w:val="none"/>
              </w:rPr>
              <w:t>乙</w:t>
            </w:r>
          </w:p>
        </w:tc>
        <w:tc>
          <w:tcPr>
            <w:tcW w:w="1263"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1664" w:type="dxa"/>
            <w:tcBorders>
              <w:top w:val="single" w:color="auto" w:sz="4" w:space="0"/>
              <w:left w:val="single" w:color="auto" w:sz="4" w:space="0"/>
              <w:bottom w:val="single" w:color="auto" w:sz="4" w:space="0"/>
              <w:right w:val="nil"/>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single" w:color="auto" w:sz="4" w:space="0"/>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来自企业自筹</w:t>
            </w:r>
          </w:p>
        </w:tc>
        <w:tc>
          <w:tcPr>
            <w:tcW w:w="1640" w:type="dxa"/>
            <w:tcBorders>
              <w:top w:val="single" w:color="auto" w:sz="4" w:space="0"/>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single" w:color="auto" w:sz="4" w:space="0"/>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11</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1</w:t>
            </w:r>
          </w:p>
        </w:tc>
        <w:tc>
          <w:tcPr>
            <w:tcW w:w="1664" w:type="dxa"/>
            <w:tcBorders>
              <w:top w:val="single" w:color="auto" w:sz="4" w:space="0"/>
              <w:bottom w:val="nil"/>
            </w:tcBorders>
            <w:vAlign w:val="top"/>
          </w:tcPr>
          <w:p>
            <w:pPr>
              <w:spacing w:line="280" w:lineRule="exact"/>
              <w:ind w:left="-21" w:leftChars="-10" w:firstLine="180" w:firstLineChars="100"/>
              <w:jc w:val="center"/>
              <w:rPr>
                <w:rFonts w:hint="eastAsia" w:ascii="宋体" w:hAnsi="宋体" w:cs="宋体"/>
                <w:b w:val="0"/>
                <w:bCs w:val="0"/>
                <w:color w:val="auto"/>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来自政府部门</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11</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2</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b w:val="0"/>
                <w:bCs w:val="0"/>
                <w:color w:val="auto"/>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来自银行贷款</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11</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3</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b w:val="0"/>
                <w:bCs w:val="0"/>
                <w:color w:val="auto"/>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来自风险投资</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11</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4</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b w:val="0"/>
                <w:bCs w:val="0"/>
                <w:color w:val="auto"/>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来自其他渠道</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pacing w:val="-8"/>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w:t>
            </w:r>
            <w:r>
              <w:rPr>
                <w:rFonts w:hint="eastAsia" w:ascii="宋体" w:hAnsi="宋体" w:cs="宋体"/>
                <w:b w:val="0"/>
                <w:bCs w:val="0"/>
                <w:color w:val="auto"/>
                <w:sz w:val="18"/>
                <w:szCs w:val="18"/>
                <w:highlight w:val="none"/>
                <w:lang w:val="en-US" w:eastAsia="zh-CN"/>
              </w:rPr>
              <w:t>11</w:t>
            </w:r>
            <w:r>
              <w:rPr>
                <w:rFonts w:hint="eastAsia" w:ascii="宋体" w:hAnsi="宋体" w:cs="宋体"/>
                <w:b w:val="0"/>
                <w:bCs w:val="0"/>
                <w:color w:val="auto"/>
                <w:sz w:val="18"/>
                <w:szCs w:val="18"/>
                <w:highlight w:val="none"/>
              </w:rPr>
              <w:t>_</w:t>
            </w:r>
            <w:r>
              <w:rPr>
                <w:rFonts w:hint="eastAsia" w:ascii="宋体" w:hAnsi="宋体" w:cs="宋体"/>
                <w:b w:val="0"/>
                <w:bCs w:val="0"/>
                <w:color w:val="auto"/>
                <w:sz w:val="18"/>
                <w:szCs w:val="18"/>
                <w:highlight w:val="none"/>
                <w:lang w:val="en-US" w:eastAsia="zh-CN"/>
              </w:rPr>
              <w:t>5</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b w:val="0"/>
                <w:bCs w:val="0"/>
                <w:color w:val="auto"/>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kern w:val="0"/>
                <w:sz w:val="18"/>
                <w:szCs w:val="18"/>
                <w:highlight w:val="none"/>
              </w:rPr>
              <w:t>当年申请发明专利</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pacing w:val="-8"/>
                <w:sz w:val="18"/>
                <w:szCs w:val="18"/>
                <w:highlight w:val="none"/>
              </w:rPr>
              <w:t>件</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JQJ55</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b w:val="0"/>
                <w:bCs w:val="0"/>
                <w:color w:val="auto"/>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kern w:val="0"/>
                <w:sz w:val="18"/>
                <w:szCs w:val="18"/>
                <w:highlight w:val="none"/>
              </w:rPr>
              <w:t>其中：申请国内发明专利</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pacing w:val="-8"/>
                <w:sz w:val="18"/>
                <w:szCs w:val="18"/>
                <w:highlight w:val="none"/>
              </w:rPr>
              <w:t>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JQJ56_1</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kern w:val="0"/>
                <w:sz w:val="18"/>
                <w:szCs w:val="18"/>
                <w:highlight w:val="none"/>
              </w:rPr>
              <w:t>当年申请欧美日专利</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pacing w:val="-8"/>
                <w:sz w:val="18"/>
                <w:szCs w:val="18"/>
                <w:highlight w:val="none"/>
              </w:rPr>
              <w:t>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JQJ55_1</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kern w:val="0"/>
                <w:sz w:val="18"/>
                <w:szCs w:val="18"/>
                <w:highlight w:val="none"/>
              </w:rPr>
              <w:t>当年授权发明专利</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kern w:val="0"/>
                <w:sz w:val="18"/>
                <w:szCs w:val="18"/>
                <w:highlight w:val="none"/>
              </w:rPr>
              <w:t>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JQJ57</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kern w:val="0"/>
                <w:sz w:val="18"/>
                <w:szCs w:val="18"/>
                <w:highlight w:val="none"/>
              </w:rPr>
              <w:t>其中：授权国内发明专利</w:t>
            </w:r>
          </w:p>
        </w:tc>
        <w:tc>
          <w:tcPr>
            <w:tcW w:w="1640" w:type="dxa"/>
            <w:tcBorders>
              <w:top w:val="nil"/>
              <w:bottom w:val="nil"/>
            </w:tcBorders>
            <w:vAlign w:val="top"/>
          </w:tcPr>
          <w:p>
            <w:pPr>
              <w:spacing w:line="280" w:lineRule="exact"/>
              <w:ind w:left="-1" w:leftChars="-50" w:right="-105" w:rightChars="-50" w:hanging="104" w:hangingChars="58"/>
              <w:jc w:val="center"/>
              <w:rPr>
                <w:rFonts w:hint="eastAsia" w:ascii="宋体" w:hAnsi="宋体" w:cs="宋体"/>
                <w:sz w:val="18"/>
                <w:szCs w:val="18"/>
                <w:highlight w:val="none"/>
              </w:rPr>
            </w:pPr>
            <w:r>
              <w:rPr>
                <w:rFonts w:hint="eastAsia" w:ascii="宋体" w:hAnsi="宋体" w:cs="宋体"/>
                <w:kern w:val="0"/>
                <w:sz w:val="18"/>
                <w:szCs w:val="18"/>
                <w:highlight w:val="none"/>
              </w:rPr>
              <w:t>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JQJ57_1</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right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kern w:val="0"/>
                <w:sz w:val="18"/>
                <w:szCs w:val="18"/>
                <w:highlight w:val="none"/>
              </w:rPr>
              <w:t>当年</w:t>
            </w:r>
            <w:r>
              <w:rPr>
                <w:rFonts w:hint="eastAsia" w:ascii="宋体" w:hAnsi="宋体" w:cs="宋体"/>
                <w:sz w:val="18"/>
                <w:szCs w:val="18"/>
                <w:highlight w:val="none"/>
              </w:rPr>
              <w:t>授权</w:t>
            </w:r>
            <w:r>
              <w:rPr>
                <w:rFonts w:hint="eastAsia" w:ascii="宋体" w:hAnsi="宋体" w:cs="宋体"/>
                <w:kern w:val="0"/>
                <w:sz w:val="18"/>
                <w:szCs w:val="18"/>
                <w:highlight w:val="none"/>
              </w:rPr>
              <w:t>欧美日专利</w:t>
            </w:r>
          </w:p>
        </w:tc>
        <w:tc>
          <w:tcPr>
            <w:tcW w:w="1640" w:type="dxa"/>
            <w:tcBorders>
              <w:top w:val="nil"/>
              <w:left w:val="single" w:color="auto" w:sz="4" w:space="0"/>
              <w:bottom w:val="nil"/>
              <w:right w:val="single" w:color="auto" w:sz="4" w:space="0"/>
            </w:tcBorders>
            <w:vAlign w:val="top"/>
          </w:tcPr>
          <w:p>
            <w:pPr>
              <w:spacing w:line="280" w:lineRule="exact"/>
              <w:jc w:val="center"/>
              <w:rPr>
                <w:rFonts w:hint="eastAsia" w:ascii="宋体" w:hAnsi="宋体" w:cs="宋体"/>
                <w:sz w:val="18"/>
                <w:szCs w:val="18"/>
                <w:highlight w:val="none"/>
              </w:rPr>
            </w:pPr>
            <w:r>
              <w:rPr>
                <w:rFonts w:hint="eastAsia" w:ascii="宋体" w:hAnsi="宋体" w:cs="宋体"/>
                <w:kern w:val="0"/>
                <w:sz w:val="18"/>
                <w:szCs w:val="18"/>
                <w:highlight w:val="none"/>
              </w:rPr>
              <w:t>件</w:t>
            </w:r>
          </w:p>
        </w:tc>
        <w:tc>
          <w:tcPr>
            <w:tcW w:w="126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JQJ75</w:t>
            </w:r>
          </w:p>
        </w:tc>
        <w:tc>
          <w:tcPr>
            <w:tcW w:w="1664" w:type="dxa"/>
            <w:tcBorders>
              <w:top w:val="nil"/>
              <w:left w:val="single" w:color="auto" w:sz="4" w:space="0"/>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right w:val="single" w:color="auto" w:sz="4" w:space="0"/>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拥有</w:t>
            </w:r>
            <w:r>
              <w:rPr>
                <w:rFonts w:hint="eastAsia" w:ascii="宋体" w:hAnsi="宋体" w:cs="宋体"/>
                <w:sz w:val="18"/>
                <w:szCs w:val="18"/>
                <w:highlight w:val="none"/>
              </w:rPr>
              <w:t>有效</w:t>
            </w:r>
            <w:r>
              <w:rPr>
                <w:rFonts w:hint="eastAsia" w:ascii="宋体" w:hAnsi="宋体" w:cs="宋体"/>
                <w:kern w:val="0"/>
                <w:sz w:val="18"/>
                <w:szCs w:val="18"/>
                <w:highlight w:val="none"/>
              </w:rPr>
              <w:t>发明专利</w:t>
            </w:r>
          </w:p>
        </w:tc>
        <w:tc>
          <w:tcPr>
            <w:tcW w:w="1640" w:type="dxa"/>
            <w:tcBorders>
              <w:top w:val="nil"/>
              <w:left w:val="single" w:color="auto" w:sz="4" w:space="0"/>
              <w:bottom w:val="nil"/>
              <w:right w:val="single" w:color="auto" w:sz="4" w:space="0"/>
            </w:tcBorders>
            <w:vAlign w:val="top"/>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件</w:t>
            </w:r>
          </w:p>
        </w:tc>
        <w:tc>
          <w:tcPr>
            <w:tcW w:w="126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JQJ73</w:t>
            </w:r>
          </w:p>
        </w:tc>
        <w:tc>
          <w:tcPr>
            <w:tcW w:w="1664" w:type="dxa"/>
            <w:tcBorders>
              <w:top w:val="nil"/>
              <w:left w:val="single" w:color="auto" w:sz="4" w:space="0"/>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right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kern w:val="0"/>
                <w:sz w:val="18"/>
                <w:szCs w:val="18"/>
                <w:highlight w:val="none"/>
              </w:rPr>
              <w:t>拥有</w:t>
            </w:r>
            <w:r>
              <w:rPr>
                <w:rFonts w:hint="eastAsia" w:ascii="宋体" w:hAnsi="宋体" w:cs="宋体"/>
                <w:sz w:val="18"/>
                <w:szCs w:val="18"/>
                <w:highlight w:val="none"/>
              </w:rPr>
              <w:t>境外</w:t>
            </w:r>
            <w:r>
              <w:rPr>
                <w:rFonts w:hint="eastAsia" w:ascii="宋体" w:hAnsi="宋体" w:cs="宋体"/>
                <w:kern w:val="0"/>
                <w:sz w:val="18"/>
                <w:szCs w:val="18"/>
                <w:highlight w:val="none"/>
              </w:rPr>
              <w:t>授权专利</w:t>
            </w:r>
          </w:p>
        </w:tc>
        <w:tc>
          <w:tcPr>
            <w:tcW w:w="1640" w:type="dxa"/>
            <w:tcBorders>
              <w:top w:val="nil"/>
              <w:left w:val="single" w:color="auto" w:sz="4" w:space="0"/>
              <w:bottom w:val="nil"/>
              <w:right w:val="single" w:color="auto" w:sz="4" w:space="0"/>
            </w:tcBorders>
            <w:vAlign w:val="top"/>
          </w:tcPr>
          <w:p>
            <w:pPr>
              <w:spacing w:line="280" w:lineRule="exact"/>
              <w:jc w:val="center"/>
              <w:rPr>
                <w:rFonts w:hint="eastAsia" w:ascii="宋体" w:hAnsi="宋体" w:cs="宋体"/>
                <w:sz w:val="18"/>
                <w:szCs w:val="18"/>
                <w:highlight w:val="none"/>
              </w:rPr>
            </w:pPr>
            <w:r>
              <w:rPr>
                <w:rFonts w:hint="eastAsia" w:ascii="宋体" w:hAnsi="宋体" w:cs="宋体"/>
                <w:kern w:val="0"/>
                <w:sz w:val="18"/>
                <w:szCs w:val="18"/>
                <w:highlight w:val="none"/>
              </w:rPr>
              <w:t>件</w:t>
            </w:r>
          </w:p>
        </w:tc>
        <w:tc>
          <w:tcPr>
            <w:tcW w:w="126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JQJ83_1</w:t>
            </w:r>
          </w:p>
        </w:tc>
        <w:tc>
          <w:tcPr>
            <w:tcW w:w="1664" w:type="dxa"/>
            <w:tcBorders>
              <w:top w:val="nil"/>
              <w:left w:val="single" w:color="auto" w:sz="4" w:space="0"/>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right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kern w:val="0"/>
                <w:sz w:val="18"/>
                <w:szCs w:val="18"/>
                <w:highlight w:val="none"/>
              </w:rPr>
              <w:t>拥有</w:t>
            </w:r>
            <w:r>
              <w:rPr>
                <w:rFonts w:hint="eastAsia" w:ascii="宋体" w:hAnsi="宋体" w:cs="宋体"/>
                <w:sz w:val="18"/>
                <w:szCs w:val="18"/>
                <w:highlight w:val="none"/>
              </w:rPr>
              <w:t>注册</w:t>
            </w:r>
            <w:r>
              <w:rPr>
                <w:rFonts w:hint="eastAsia" w:ascii="宋体" w:hAnsi="宋体" w:cs="宋体"/>
                <w:kern w:val="0"/>
                <w:sz w:val="18"/>
                <w:szCs w:val="18"/>
                <w:highlight w:val="none"/>
              </w:rPr>
              <w:t>商标</w:t>
            </w:r>
          </w:p>
        </w:tc>
        <w:tc>
          <w:tcPr>
            <w:tcW w:w="1640"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kern w:val="0"/>
                <w:sz w:val="18"/>
                <w:szCs w:val="18"/>
                <w:highlight w:val="none"/>
              </w:rPr>
              <w:t>件</w:t>
            </w:r>
          </w:p>
        </w:tc>
        <w:tc>
          <w:tcPr>
            <w:tcW w:w="126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JQJ79</w:t>
            </w:r>
          </w:p>
        </w:tc>
        <w:tc>
          <w:tcPr>
            <w:tcW w:w="1664" w:type="dxa"/>
            <w:tcBorders>
              <w:top w:val="nil"/>
              <w:left w:val="single" w:color="auto" w:sz="4" w:space="0"/>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kern w:val="0"/>
                <w:sz w:val="18"/>
                <w:szCs w:val="18"/>
                <w:highlight w:val="none"/>
              </w:rPr>
              <w:t>其中：当年注册商标</w:t>
            </w:r>
          </w:p>
        </w:tc>
        <w:tc>
          <w:tcPr>
            <w:tcW w:w="1640" w:type="dxa"/>
            <w:tcBorders>
              <w:top w:val="nil"/>
              <w:bottom w:val="nil"/>
            </w:tcBorders>
            <w:vAlign w:val="top"/>
          </w:tcPr>
          <w:p>
            <w:pPr>
              <w:spacing w:line="280" w:lineRule="exact"/>
              <w:ind w:left="-1" w:leftChars="-50" w:right="-105" w:rightChars="-50" w:hanging="104" w:hangingChars="58"/>
              <w:jc w:val="center"/>
              <w:rPr>
                <w:rFonts w:hint="eastAsia" w:ascii="宋体" w:hAnsi="宋体" w:cs="宋体"/>
                <w:sz w:val="18"/>
                <w:szCs w:val="18"/>
                <w:highlight w:val="none"/>
              </w:rPr>
            </w:pPr>
            <w:r>
              <w:rPr>
                <w:rFonts w:hint="eastAsia" w:ascii="宋体" w:hAnsi="宋体" w:cs="宋体"/>
                <w:kern w:val="0"/>
                <w:sz w:val="18"/>
                <w:szCs w:val="18"/>
                <w:highlight w:val="none"/>
              </w:rPr>
              <w:t>件</w:t>
            </w:r>
          </w:p>
        </w:tc>
        <w:tc>
          <w:tcPr>
            <w:tcW w:w="1263" w:type="dxa"/>
            <w:tcBorders>
              <w:top w:val="nil"/>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JQJ77</w:t>
            </w:r>
          </w:p>
        </w:tc>
        <w:tc>
          <w:tcPr>
            <w:tcW w:w="1664" w:type="dxa"/>
            <w:tcBorders>
              <w:top w:val="nil"/>
              <w:left w:val="single" w:color="auto" w:sz="4" w:space="0"/>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kern w:val="0"/>
                <w:sz w:val="18"/>
                <w:szCs w:val="18"/>
                <w:highlight w:val="none"/>
              </w:rPr>
            </w:pPr>
            <w:r>
              <w:rPr>
                <w:rFonts w:hint="eastAsia" w:ascii="宋体" w:hAnsi="宋体" w:cs="宋体"/>
                <w:kern w:val="0"/>
                <w:sz w:val="18"/>
                <w:szCs w:val="18"/>
                <w:highlight w:val="none"/>
              </w:rPr>
              <w:t>其中：境外注册商标</w:t>
            </w:r>
          </w:p>
        </w:tc>
        <w:tc>
          <w:tcPr>
            <w:tcW w:w="1640" w:type="dxa"/>
            <w:tcBorders>
              <w:top w:val="nil"/>
              <w:bottom w:val="nil"/>
            </w:tcBorders>
            <w:vAlign w:val="top"/>
          </w:tcPr>
          <w:p>
            <w:pPr>
              <w:spacing w:line="280" w:lineRule="exact"/>
              <w:ind w:left="-1" w:leftChars="-50" w:right="-105" w:rightChars="-50" w:hanging="104" w:hangingChars="58"/>
              <w:jc w:val="center"/>
              <w:rPr>
                <w:rFonts w:hint="eastAsia" w:ascii="宋体" w:hAnsi="宋体" w:cs="宋体"/>
                <w:kern w:val="0"/>
                <w:sz w:val="18"/>
                <w:szCs w:val="18"/>
                <w:highlight w:val="none"/>
              </w:rPr>
            </w:pPr>
            <w:r>
              <w:rPr>
                <w:rFonts w:hint="eastAsia" w:ascii="宋体" w:hAnsi="宋体" w:cs="宋体"/>
                <w:kern w:val="0"/>
                <w:sz w:val="18"/>
                <w:szCs w:val="18"/>
                <w:highlight w:val="none"/>
              </w:rPr>
              <w:t>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JQJ79_1</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拥有软件</w:t>
            </w:r>
            <w:r>
              <w:rPr>
                <w:rFonts w:hint="eastAsia" w:ascii="宋体" w:hAnsi="宋体" w:cs="宋体"/>
                <w:sz w:val="18"/>
                <w:szCs w:val="18"/>
                <w:highlight w:val="none"/>
              </w:rPr>
              <w:t>著作权</w:t>
            </w:r>
          </w:p>
        </w:tc>
        <w:tc>
          <w:tcPr>
            <w:tcW w:w="1640" w:type="dxa"/>
            <w:tcBorders>
              <w:top w:val="nil"/>
              <w:bottom w:val="nil"/>
            </w:tcBorders>
            <w:vAlign w:val="top"/>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JQJ85</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18"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kern w:val="0"/>
                <w:sz w:val="18"/>
                <w:szCs w:val="18"/>
                <w:highlight w:val="none"/>
              </w:rPr>
            </w:pPr>
            <w:r>
              <w:rPr>
                <w:rFonts w:hint="eastAsia" w:ascii="宋体" w:hAnsi="宋体" w:cs="宋体"/>
                <w:kern w:val="0"/>
                <w:sz w:val="18"/>
                <w:szCs w:val="18"/>
                <w:highlight w:val="none"/>
              </w:rPr>
              <w:t>其中：当年获得软件著作权</w:t>
            </w:r>
          </w:p>
        </w:tc>
        <w:tc>
          <w:tcPr>
            <w:tcW w:w="1640" w:type="dxa"/>
            <w:tcBorders>
              <w:top w:val="nil"/>
              <w:bottom w:val="nil"/>
            </w:tcBorders>
            <w:vAlign w:val="top"/>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JQJ85_1</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拥有</w:t>
            </w:r>
            <w:r>
              <w:rPr>
                <w:rFonts w:hint="eastAsia" w:ascii="宋体" w:hAnsi="宋体" w:cs="宋体"/>
                <w:sz w:val="18"/>
                <w:szCs w:val="18"/>
                <w:highlight w:val="none"/>
              </w:rPr>
              <w:t>集成电路</w:t>
            </w:r>
            <w:r>
              <w:rPr>
                <w:rFonts w:hint="eastAsia" w:ascii="宋体" w:hAnsi="宋体" w:cs="宋体"/>
                <w:kern w:val="0"/>
                <w:sz w:val="18"/>
                <w:szCs w:val="18"/>
                <w:highlight w:val="none"/>
              </w:rPr>
              <w:t>布图</w:t>
            </w:r>
          </w:p>
        </w:tc>
        <w:tc>
          <w:tcPr>
            <w:tcW w:w="1640" w:type="dxa"/>
            <w:tcBorders>
              <w:top w:val="nil"/>
              <w:bottom w:val="nil"/>
            </w:tcBorders>
            <w:vAlign w:val="top"/>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JQJ86</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kern w:val="0"/>
                <w:sz w:val="18"/>
                <w:szCs w:val="18"/>
                <w:highlight w:val="none"/>
              </w:rPr>
            </w:pPr>
            <w:r>
              <w:rPr>
                <w:rFonts w:hint="eastAsia" w:ascii="宋体" w:hAnsi="宋体" w:cs="宋体"/>
                <w:kern w:val="0"/>
                <w:sz w:val="18"/>
                <w:szCs w:val="18"/>
                <w:highlight w:val="none"/>
              </w:rPr>
              <w:t>其中：当年获得集成电路布图</w:t>
            </w:r>
          </w:p>
        </w:tc>
        <w:tc>
          <w:tcPr>
            <w:tcW w:w="1640" w:type="dxa"/>
            <w:tcBorders>
              <w:top w:val="nil"/>
              <w:bottom w:val="nil"/>
            </w:tcBorders>
            <w:vAlign w:val="top"/>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JQJ86_1</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当年</w:t>
            </w:r>
            <w:r>
              <w:rPr>
                <w:rFonts w:hint="eastAsia" w:ascii="宋体" w:hAnsi="宋体" w:cs="宋体"/>
                <w:sz w:val="18"/>
                <w:szCs w:val="18"/>
                <w:highlight w:val="none"/>
              </w:rPr>
              <w:t>形成</w:t>
            </w:r>
            <w:r>
              <w:rPr>
                <w:rFonts w:hint="eastAsia" w:ascii="宋体" w:hAnsi="宋体" w:cs="宋体"/>
                <w:kern w:val="0"/>
                <w:sz w:val="18"/>
                <w:szCs w:val="18"/>
                <w:highlight w:val="none"/>
              </w:rPr>
              <w:t>国际标准</w:t>
            </w:r>
          </w:p>
        </w:tc>
        <w:tc>
          <w:tcPr>
            <w:tcW w:w="1640"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项</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JQJ98_1</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当年形成国家或行业标准</w:t>
            </w:r>
          </w:p>
        </w:tc>
        <w:tc>
          <w:tcPr>
            <w:tcW w:w="1640"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项</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JQI27_1</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当年获得国家科技奖励</w:t>
            </w:r>
          </w:p>
        </w:tc>
        <w:tc>
          <w:tcPr>
            <w:tcW w:w="1640" w:type="dxa"/>
            <w:tcBorders>
              <w:top w:val="nil"/>
              <w:bottom w:val="nil"/>
            </w:tcBorders>
            <w:vAlign w:val="center"/>
          </w:tcPr>
          <w:p>
            <w:pPr>
              <w:spacing w:line="280" w:lineRule="exact"/>
              <w:jc w:val="center"/>
              <w:rPr>
                <w:rFonts w:hint="eastAsia" w:ascii="宋体" w:hAnsi="宋体" w:cs="宋体"/>
                <w:spacing w:val="-8"/>
                <w:sz w:val="18"/>
                <w:szCs w:val="18"/>
                <w:highlight w:val="none"/>
              </w:rPr>
            </w:pPr>
            <w:r>
              <w:rPr>
                <w:rFonts w:hint="eastAsia" w:ascii="宋体" w:hAnsi="宋体" w:cs="宋体"/>
                <w:kern w:val="0"/>
                <w:sz w:val="18"/>
                <w:szCs w:val="18"/>
                <w:highlight w:val="none"/>
              </w:rPr>
              <w:t>项</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JQI28_1</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认定登记的技术合同项数</w:t>
            </w:r>
          </w:p>
        </w:tc>
        <w:tc>
          <w:tcPr>
            <w:tcW w:w="1640" w:type="dxa"/>
            <w:tcBorders>
              <w:top w:val="nil"/>
              <w:bottom w:val="nil"/>
            </w:tcBorders>
            <w:vAlign w:val="center"/>
          </w:tcPr>
          <w:p>
            <w:pPr>
              <w:spacing w:line="280" w:lineRule="exact"/>
              <w:jc w:val="center"/>
              <w:rPr>
                <w:rFonts w:hint="eastAsia" w:ascii="宋体" w:hAnsi="宋体" w:cs="宋体"/>
                <w:spacing w:val="-8"/>
                <w:sz w:val="18"/>
                <w:szCs w:val="18"/>
                <w:highlight w:val="none"/>
              </w:rPr>
            </w:pPr>
            <w:r>
              <w:rPr>
                <w:rFonts w:hint="eastAsia" w:ascii="宋体" w:hAnsi="宋体" w:cs="宋体"/>
                <w:spacing w:val="-8"/>
                <w:sz w:val="18"/>
                <w:szCs w:val="18"/>
                <w:highlight w:val="none"/>
              </w:rPr>
              <w:t>项</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JQJ80_1</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认定登记的技术合同成交金额</w:t>
            </w:r>
          </w:p>
        </w:tc>
        <w:tc>
          <w:tcPr>
            <w:tcW w:w="1640" w:type="dxa"/>
            <w:tcBorders>
              <w:top w:val="nil"/>
              <w:bottom w:val="nil"/>
            </w:tcBorders>
            <w:vAlign w:val="center"/>
          </w:tcPr>
          <w:p>
            <w:pPr>
              <w:spacing w:line="280" w:lineRule="exact"/>
              <w:ind w:left="-105" w:leftChars="-50" w:right="-105" w:rightChars="-50"/>
              <w:jc w:val="center"/>
              <w:rPr>
                <w:rFonts w:hint="eastAsia" w:ascii="宋体" w:hAnsi="宋体" w:cs="宋体"/>
                <w:spacing w:val="-8"/>
                <w:sz w:val="18"/>
                <w:szCs w:val="18"/>
                <w:highlight w:val="none"/>
              </w:rPr>
            </w:pPr>
            <w:r>
              <w:rPr>
                <w:rFonts w:hint="eastAsia" w:ascii="宋体" w:hAnsi="宋体" w:cs="宋体"/>
                <w:spacing w:val="-8"/>
                <w:sz w:val="18"/>
                <w:szCs w:val="18"/>
                <w:highlight w:val="none"/>
              </w:rPr>
              <w:t>千元</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JQJ80</w:t>
            </w:r>
          </w:p>
        </w:tc>
        <w:tc>
          <w:tcPr>
            <w:tcW w:w="1664" w:type="dxa"/>
            <w:tcBorders>
              <w:top w:val="nil"/>
              <w:bottom w:val="nil"/>
            </w:tcBorders>
            <w:vAlign w:val="top"/>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b/>
                <w:sz w:val="18"/>
                <w:szCs w:val="18"/>
                <w:highlight w:val="none"/>
              </w:rPr>
              <w:t>五、数字化绿色化转型</w:t>
            </w:r>
          </w:p>
        </w:tc>
        <w:tc>
          <w:tcPr>
            <w:tcW w:w="1640" w:type="dxa"/>
            <w:tcBorders>
              <w:top w:val="nil"/>
              <w:bottom w:val="nil"/>
            </w:tcBorders>
            <w:vAlign w:val="center"/>
          </w:tcPr>
          <w:p>
            <w:pPr>
              <w:spacing w:line="280" w:lineRule="exact"/>
              <w:jc w:val="center"/>
              <w:rPr>
                <w:rFonts w:hint="eastAsia" w:ascii="宋体" w:hAnsi="宋体" w:cs="宋体"/>
                <w:spacing w:val="-8"/>
                <w:sz w:val="18"/>
                <w:szCs w:val="18"/>
                <w:highlight w:val="none"/>
              </w:rPr>
            </w:pP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kern w:val="0"/>
                <w:sz w:val="18"/>
                <w:szCs w:val="18"/>
                <w:highlight w:val="none"/>
              </w:rPr>
            </w:pPr>
            <w:r>
              <w:rPr>
                <w:rFonts w:hint="eastAsia" w:ascii="宋体" w:hAnsi="宋体" w:cs="宋体"/>
                <w:b w:val="0"/>
                <w:bCs w:val="0"/>
                <w:color w:val="auto"/>
                <w:sz w:val="18"/>
                <w:szCs w:val="18"/>
                <w:highlight w:val="none"/>
              </w:rPr>
              <w:t>规模以上企业数字化设计工具普及率</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z w:val="18"/>
                <w:szCs w:val="18"/>
                <w:highlight w:val="none"/>
              </w:rPr>
              <w:t>%</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JQS01</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kern w:val="0"/>
                <w:sz w:val="18"/>
                <w:szCs w:val="18"/>
                <w:highlight w:val="none"/>
              </w:rPr>
            </w:pPr>
            <w:r>
              <w:rPr>
                <w:rFonts w:hint="eastAsia" w:ascii="宋体" w:hAnsi="宋体" w:cs="宋体"/>
                <w:b w:val="0"/>
                <w:bCs w:val="0"/>
                <w:color w:val="auto"/>
                <w:sz w:val="18"/>
                <w:szCs w:val="18"/>
                <w:highlight w:val="none"/>
              </w:rPr>
              <w:t>规模以上工业企业关键工序数控化率</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z w:val="18"/>
                <w:szCs w:val="18"/>
                <w:highlight w:val="none"/>
              </w:rPr>
              <w:t>%</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JQS0</w:t>
            </w:r>
            <w:r>
              <w:rPr>
                <w:rFonts w:hint="eastAsia" w:ascii="宋体" w:hAnsi="宋体" w:cs="宋体"/>
                <w:b w:val="0"/>
                <w:bCs w:val="0"/>
                <w:color w:val="auto"/>
                <w:sz w:val="18"/>
                <w:szCs w:val="18"/>
                <w:highlight w:val="none"/>
                <w:lang w:val="en-US" w:eastAsia="zh-CN"/>
              </w:rPr>
              <w:t>2</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kern w:val="0"/>
                <w:sz w:val="18"/>
                <w:szCs w:val="18"/>
                <w:highlight w:val="none"/>
              </w:rPr>
            </w:pPr>
            <w:r>
              <w:rPr>
                <w:rFonts w:hint="eastAsia" w:ascii="宋体" w:hAnsi="宋体" w:cs="宋体"/>
                <w:b w:val="0"/>
                <w:bCs w:val="0"/>
                <w:color w:val="auto"/>
                <w:sz w:val="18"/>
                <w:szCs w:val="18"/>
                <w:highlight w:val="none"/>
              </w:rPr>
              <w:t>接入工业互联网平台企业</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JQS0</w:t>
            </w:r>
            <w:r>
              <w:rPr>
                <w:rFonts w:hint="eastAsia" w:ascii="宋体" w:hAnsi="宋体" w:cs="宋体"/>
                <w:b w:val="0"/>
                <w:bCs w:val="0"/>
                <w:color w:val="auto"/>
                <w:sz w:val="18"/>
                <w:szCs w:val="18"/>
                <w:highlight w:val="none"/>
                <w:lang w:val="en-US" w:eastAsia="zh-CN"/>
              </w:rPr>
              <w:t>3</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kern w:val="0"/>
                <w:sz w:val="18"/>
                <w:szCs w:val="18"/>
                <w:highlight w:val="none"/>
              </w:rPr>
            </w:pPr>
            <w:r>
              <w:rPr>
                <w:rFonts w:hint="eastAsia" w:ascii="宋体" w:hAnsi="宋体" w:cs="宋体"/>
                <w:b w:val="0"/>
                <w:bCs w:val="0"/>
                <w:color w:val="auto"/>
                <w:sz w:val="18"/>
                <w:szCs w:val="18"/>
                <w:highlight w:val="none"/>
              </w:rPr>
              <w:t>规模以上万元工业增加值能耗</w:t>
            </w:r>
          </w:p>
        </w:tc>
        <w:tc>
          <w:tcPr>
            <w:tcW w:w="1640" w:type="dxa"/>
            <w:tcBorders>
              <w:top w:val="nil"/>
              <w:bottom w:val="nil"/>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z w:val="18"/>
                <w:szCs w:val="18"/>
                <w:highlight w:val="none"/>
              </w:rPr>
              <w:t>吨标准煤/万元</w:t>
            </w:r>
          </w:p>
        </w:tc>
        <w:tc>
          <w:tcPr>
            <w:tcW w:w="1263"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JQ012</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230" w:hRule="atLeast"/>
        </w:trPr>
        <w:tc>
          <w:tcPr>
            <w:tcW w:w="4705" w:type="dxa"/>
            <w:gridSpan w:val="3"/>
            <w:tcBorders>
              <w:top w:val="nil"/>
              <w:bottom w:val="single" w:color="auto" w:sz="4" w:space="0"/>
            </w:tcBorders>
            <w:vAlign w:val="center"/>
          </w:tcPr>
          <w:p>
            <w:pPr>
              <w:spacing w:line="280" w:lineRule="exact"/>
              <w:ind w:firstLine="360" w:firstLineChars="200"/>
              <w:rPr>
                <w:rFonts w:hint="eastAsia" w:ascii="宋体" w:hAnsi="宋体" w:cs="宋体"/>
                <w:kern w:val="0"/>
                <w:sz w:val="18"/>
                <w:szCs w:val="18"/>
                <w:highlight w:val="none"/>
              </w:rPr>
            </w:pPr>
            <w:r>
              <w:rPr>
                <w:rFonts w:hint="eastAsia" w:ascii="宋体" w:hAnsi="宋体" w:cs="宋体"/>
                <w:sz w:val="18"/>
                <w:szCs w:val="18"/>
                <w:highlight w:val="none"/>
              </w:rPr>
              <w:t>工业污水处理率</w:t>
            </w:r>
          </w:p>
        </w:tc>
        <w:tc>
          <w:tcPr>
            <w:tcW w:w="1640" w:type="dxa"/>
            <w:tcBorders>
              <w:top w:val="nil"/>
              <w:bottom w:val="single" w:color="auto" w:sz="4" w:space="0"/>
            </w:tcBorders>
            <w:vAlign w:val="center"/>
          </w:tcPr>
          <w:p>
            <w:pPr>
              <w:spacing w:line="280" w:lineRule="exact"/>
              <w:jc w:val="center"/>
              <w:rPr>
                <w:rFonts w:hint="eastAsia" w:ascii="宋体" w:hAnsi="宋体" w:cs="宋体"/>
                <w:spacing w:val="-8"/>
                <w:sz w:val="18"/>
                <w:szCs w:val="18"/>
                <w:highlight w:val="none"/>
              </w:rPr>
            </w:pPr>
            <w:r>
              <w:rPr>
                <w:rFonts w:hint="eastAsia" w:ascii="宋体" w:hAnsi="宋体" w:cs="宋体"/>
                <w:sz w:val="18"/>
                <w:szCs w:val="18"/>
                <w:highlight w:val="none"/>
              </w:rPr>
              <w:t>%</w:t>
            </w:r>
          </w:p>
        </w:tc>
        <w:tc>
          <w:tcPr>
            <w:tcW w:w="1263" w:type="dxa"/>
            <w:tcBorders>
              <w:top w:val="nil"/>
              <w:bottom w:val="single" w:color="auto" w:sz="4" w:space="0"/>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JQ01</w:t>
            </w:r>
            <w:r>
              <w:rPr>
                <w:rFonts w:hint="eastAsia" w:ascii="宋体" w:hAnsi="宋体" w:cs="宋体"/>
                <w:sz w:val="18"/>
                <w:szCs w:val="18"/>
                <w:highlight w:val="none"/>
                <w:lang w:val="en-US" w:eastAsia="zh-CN"/>
              </w:rPr>
              <w:t>3</w:t>
            </w:r>
          </w:p>
        </w:tc>
        <w:tc>
          <w:tcPr>
            <w:tcW w:w="1664" w:type="dxa"/>
            <w:tcBorders>
              <w:top w:val="nil"/>
              <w:bottom w:val="single" w:color="auto" w:sz="4" w:space="0"/>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139" w:hRule="atLeast"/>
        </w:trPr>
        <w:tc>
          <w:tcPr>
            <w:tcW w:w="9272" w:type="dxa"/>
            <w:gridSpan w:val="6"/>
            <w:tcBorders>
              <w:top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nil"/>
              <w:bottom w:val="single" w:color="auto" w:sz="4" w:space="0"/>
              <w:right w:val="nil"/>
            </w:tcBorders>
            <w:vAlign w:val="center"/>
          </w:tcPr>
          <w:p>
            <w:pPr>
              <w:spacing w:line="280" w:lineRule="exact"/>
              <w:rPr>
                <w:rFonts w:ascii="宋体" w:hAnsi="宋体" w:cs="宋体"/>
                <w:sz w:val="18"/>
                <w:szCs w:val="18"/>
                <w:highlight w:val="none"/>
              </w:rPr>
            </w:pPr>
            <w:r>
              <w:rPr>
                <w:rFonts w:hint="eastAsia" w:ascii="宋体" w:hAnsi="宋体" w:cs="宋体"/>
                <w:sz w:val="18"/>
                <w:szCs w:val="18"/>
                <w:highlight w:val="none"/>
              </w:rPr>
              <w:t>续表三：</w:t>
            </w:r>
          </w:p>
        </w:tc>
        <w:tc>
          <w:tcPr>
            <w:tcW w:w="1640" w:type="dxa"/>
            <w:tcBorders>
              <w:top w:val="nil"/>
              <w:left w:val="nil"/>
              <w:bottom w:val="single" w:color="auto" w:sz="4" w:space="0"/>
              <w:right w:val="nil"/>
            </w:tcBorders>
            <w:vAlign w:val="center"/>
          </w:tcPr>
          <w:p>
            <w:pPr>
              <w:spacing w:line="280" w:lineRule="exact"/>
              <w:jc w:val="center"/>
              <w:rPr>
                <w:rFonts w:hint="eastAsia" w:ascii="宋体" w:hAnsi="宋体" w:cs="宋体"/>
                <w:sz w:val="18"/>
                <w:szCs w:val="18"/>
                <w:highlight w:val="none"/>
              </w:rPr>
            </w:pPr>
          </w:p>
        </w:tc>
        <w:tc>
          <w:tcPr>
            <w:tcW w:w="1263" w:type="dxa"/>
            <w:tcBorders>
              <w:top w:val="nil"/>
              <w:left w:val="nil"/>
              <w:bottom w:val="single" w:color="auto" w:sz="4" w:space="0"/>
              <w:right w:val="nil"/>
            </w:tcBorders>
            <w:vAlign w:val="center"/>
          </w:tcPr>
          <w:p>
            <w:pPr>
              <w:spacing w:line="280" w:lineRule="exact"/>
              <w:jc w:val="center"/>
              <w:rPr>
                <w:rFonts w:hint="eastAsia" w:ascii="宋体" w:hAnsi="宋体" w:cs="宋体"/>
                <w:sz w:val="18"/>
                <w:szCs w:val="18"/>
                <w:highlight w:val="none"/>
              </w:rPr>
            </w:pPr>
          </w:p>
        </w:tc>
        <w:tc>
          <w:tcPr>
            <w:tcW w:w="1664" w:type="dxa"/>
            <w:tcBorders>
              <w:top w:val="nil"/>
              <w:left w:val="nil"/>
              <w:bottom w:val="single" w:color="auto" w:sz="4" w:space="0"/>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single" w:color="auto" w:sz="4" w:space="0"/>
              <w:bottom w:val="single" w:color="auto" w:sz="4" w:space="0"/>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指标名称</w:t>
            </w:r>
          </w:p>
        </w:tc>
        <w:tc>
          <w:tcPr>
            <w:tcW w:w="164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计量单位</w:t>
            </w:r>
          </w:p>
        </w:tc>
        <w:tc>
          <w:tcPr>
            <w:tcW w:w="12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代码</w:t>
            </w:r>
          </w:p>
        </w:tc>
        <w:tc>
          <w:tcPr>
            <w:tcW w:w="1664" w:type="dxa"/>
            <w:tcBorders>
              <w:top w:val="single" w:color="auto" w:sz="4" w:space="0"/>
              <w:left w:val="single" w:color="auto" w:sz="4" w:space="0"/>
              <w:bottom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甲</w:t>
            </w:r>
          </w:p>
        </w:tc>
        <w:tc>
          <w:tcPr>
            <w:tcW w:w="164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乙</w:t>
            </w:r>
          </w:p>
        </w:tc>
        <w:tc>
          <w:tcPr>
            <w:tcW w:w="1263"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1664" w:type="dxa"/>
            <w:tcBorders>
              <w:top w:val="single" w:color="auto" w:sz="4" w:space="0"/>
              <w:left w:val="single" w:color="auto" w:sz="4" w:space="0"/>
              <w:bottom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single" w:color="auto" w:sz="4" w:space="0"/>
              <w:bottom w:val="nil"/>
              <w:right w:val="single" w:color="auto" w:sz="4" w:space="0"/>
            </w:tcBorders>
            <w:vAlign w:val="center"/>
          </w:tcPr>
          <w:p>
            <w:pPr>
              <w:spacing w:line="280" w:lineRule="exact"/>
              <w:ind w:firstLine="360" w:firstLineChars="200"/>
              <w:rPr>
                <w:rFonts w:hint="eastAsia" w:ascii="宋体" w:hAnsi="宋体" w:cs="宋体"/>
                <w:b w:val="0"/>
                <w:bCs w:val="0"/>
                <w:color w:val="auto"/>
                <w:kern w:val="0"/>
                <w:sz w:val="18"/>
                <w:szCs w:val="18"/>
                <w:highlight w:val="none"/>
              </w:rPr>
            </w:pPr>
            <w:r>
              <w:rPr>
                <w:rFonts w:hint="eastAsia" w:ascii="宋体" w:hAnsi="宋体" w:cs="宋体"/>
                <w:b w:val="0"/>
                <w:bCs w:val="0"/>
                <w:color w:val="auto"/>
                <w:sz w:val="18"/>
                <w:szCs w:val="18"/>
                <w:highlight w:val="none"/>
              </w:rPr>
              <w:t>万元工业增加值用水量</w:t>
            </w:r>
          </w:p>
        </w:tc>
        <w:tc>
          <w:tcPr>
            <w:tcW w:w="1640" w:type="dxa"/>
            <w:tcBorders>
              <w:top w:val="single" w:color="auto" w:sz="4" w:space="0"/>
              <w:left w:val="single" w:color="auto" w:sz="4" w:space="0"/>
              <w:bottom w:val="nil"/>
              <w:right w:val="single" w:color="auto" w:sz="4" w:space="0"/>
            </w:tcBorders>
            <w:vAlign w:val="center"/>
          </w:tcPr>
          <w:p>
            <w:pPr>
              <w:spacing w:line="280" w:lineRule="exact"/>
              <w:jc w:val="center"/>
              <w:rPr>
                <w:rFonts w:hint="eastAsia" w:ascii="宋体" w:hAnsi="宋体" w:cs="宋体"/>
                <w:b w:val="0"/>
                <w:bCs w:val="0"/>
                <w:color w:val="auto"/>
                <w:spacing w:val="-8"/>
                <w:sz w:val="18"/>
                <w:szCs w:val="18"/>
                <w:highlight w:val="none"/>
              </w:rPr>
            </w:pPr>
            <w:r>
              <w:rPr>
                <w:rFonts w:hint="eastAsia" w:ascii="宋体" w:hAnsi="宋体" w:cs="宋体"/>
                <w:b w:val="0"/>
                <w:bCs w:val="0"/>
                <w:color w:val="auto"/>
                <w:sz w:val="18"/>
                <w:szCs w:val="18"/>
                <w:highlight w:val="none"/>
              </w:rPr>
              <w:t>立方米/万元</w:t>
            </w:r>
          </w:p>
        </w:tc>
        <w:tc>
          <w:tcPr>
            <w:tcW w:w="1263" w:type="dxa"/>
            <w:tcBorders>
              <w:top w:val="single" w:color="auto" w:sz="4" w:space="0"/>
              <w:left w:val="single" w:color="auto" w:sz="4" w:space="0"/>
              <w:bottom w:val="nil"/>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JQS0</w:t>
            </w:r>
            <w:r>
              <w:rPr>
                <w:rFonts w:hint="eastAsia" w:ascii="宋体" w:hAnsi="宋体" w:cs="宋体"/>
                <w:b w:val="0"/>
                <w:bCs w:val="0"/>
                <w:color w:val="auto"/>
                <w:sz w:val="18"/>
                <w:szCs w:val="18"/>
                <w:highlight w:val="none"/>
                <w:lang w:val="en-US" w:eastAsia="zh-CN"/>
              </w:rPr>
              <w:t>4</w:t>
            </w:r>
          </w:p>
        </w:tc>
        <w:tc>
          <w:tcPr>
            <w:tcW w:w="1664" w:type="dxa"/>
            <w:tcBorders>
              <w:top w:val="single" w:color="auto" w:sz="4" w:space="0"/>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b/>
                <w:sz w:val="18"/>
                <w:szCs w:val="18"/>
                <w:highlight w:val="none"/>
              </w:rPr>
              <w:t>六、集群服务机构情况</w:t>
            </w:r>
          </w:p>
        </w:tc>
        <w:tc>
          <w:tcPr>
            <w:tcW w:w="1640" w:type="dxa"/>
            <w:tcBorders>
              <w:top w:val="nil"/>
              <w:bottom w:val="nil"/>
            </w:tcBorders>
            <w:vAlign w:val="center"/>
          </w:tcPr>
          <w:p>
            <w:pPr>
              <w:spacing w:line="280" w:lineRule="exact"/>
              <w:jc w:val="center"/>
              <w:rPr>
                <w:rFonts w:hint="eastAsia" w:ascii="宋体" w:hAnsi="宋体" w:cs="宋体"/>
                <w:spacing w:val="-8"/>
                <w:sz w:val="18"/>
                <w:szCs w:val="18"/>
                <w:highlight w:val="none"/>
              </w:rPr>
            </w:pPr>
            <w:r>
              <w:rPr>
                <w:rFonts w:hint="eastAsia" w:ascii="宋体" w:hAnsi="宋体" w:cs="宋体"/>
                <w:sz w:val="18"/>
                <w:szCs w:val="18"/>
                <w:highlight w:val="none"/>
              </w:rPr>
              <w:t>－</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b/>
                <w:kern w:val="0"/>
                <w:sz w:val="18"/>
                <w:szCs w:val="18"/>
                <w:highlight w:val="none"/>
              </w:rPr>
              <w:t>（一）创新服务机构</w:t>
            </w:r>
          </w:p>
        </w:tc>
        <w:tc>
          <w:tcPr>
            <w:tcW w:w="1640" w:type="dxa"/>
            <w:tcBorders>
              <w:top w:val="nil"/>
              <w:bottom w:val="nil"/>
            </w:tcBorders>
            <w:vAlign w:val="center"/>
          </w:tcPr>
          <w:p>
            <w:pPr>
              <w:spacing w:line="280" w:lineRule="exact"/>
              <w:jc w:val="center"/>
              <w:rPr>
                <w:rFonts w:hint="eastAsia" w:ascii="宋体" w:hAnsi="宋体" w:cs="宋体"/>
                <w:spacing w:val="-8"/>
                <w:sz w:val="18"/>
                <w:szCs w:val="18"/>
                <w:highlight w:val="none"/>
              </w:rPr>
            </w:pPr>
            <w:r>
              <w:rPr>
                <w:rFonts w:hint="eastAsia" w:ascii="宋体" w:hAnsi="宋体" w:cs="宋体"/>
                <w:kern w:val="0"/>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JKD2</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科技企业孵化器</w:t>
            </w:r>
          </w:p>
        </w:tc>
        <w:tc>
          <w:tcPr>
            <w:tcW w:w="1640" w:type="dxa"/>
            <w:tcBorders>
              <w:top w:val="nil"/>
              <w:bottom w:val="nil"/>
            </w:tcBorders>
            <w:vAlign w:val="center"/>
          </w:tcPr>
          <w:p>
            <w:pPr>
              <w:spacing w:line="280" w:lineRule="exact"/>
              <w:jc w:val="center"/>
              <w:rPr>
                <w:rFonts w:hint="eastAsia" w:ascii="宋体" w:hAnsi="宋体" w:cs="宋体"/>
                <w:spacing w:val="-8"/>
                <w:sz w:val="18"/>
                <w:szCs w:val="18"/>
                <w:highlight w:val="none"/>
              </w:rPr>
            </w:pPr>
            <w:r>
              <w:rPr>
                <w:rFonts w:hint="eastAsia" w:ascii="宋体" w:hAnsi="宋体" w:cs="宋体"/>
                <w:kern w:val="0"/>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JKD20</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kern w:val="0"/>
                <w:sz w:val="18"/>
                <w:szCs w:val="18"/>
                <w:highlight w:val="none"/>
              </w:rPr>
              <w:t>其中：国家级科技企业孵化器（附名单）</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kern w:val="0"/>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JKD20_1</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b/>
                <w:kern w:val="0"/>
                <w:sz w:val="18"/>
                <w:szCs w:val="18"/>
                <w:highlight w:val="none"/>
              </w:rPr>
            </w:pPr>
            <w:r>
              <w:rPr>
                <w:rFonts w:hint="eastAsia" w:ascii="宋体" w:hAnsi="宋体" w:cs="宋体"/>
                <w:kern w:val="0"/>
                <w:sz w:val="18"/>
                <w:szCs w:val="18"/>
                <w:highlight w:val="none"/>
              </w:rPr>
              <w:t>生产力促进中心</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kern w:val="0"/>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JKD23</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技术转移机构</w:t>
            </w:r>
          </w:p>
        </w:tc>
        <w:tc>
          <w:tcPr>
            <w:tcW w:w="1640"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JKD41</w:t>
            </w:r>
          </w:p>
        </w:tc>
        <w:tc>
          <w:tcPr>
            <w:tcW w:w="1664"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kern w:val="0"/>
                <w:sz w:val="18"/>
                <w:szCs w:val="18"/>
                <w:highlight w:val="none"/>
              </w:rPr>
            </w:pPr>
            <w:r>
              <w:rPr>
                <w:rFonts w:hint="eastAsia" w:ascii="宋体" w:hAnsi="宋体" w:cs="宋体"/>
                <w:kern w:val="0"/>
                <w:sz w:val="18"/>
                <w:szCs w:val="18"/>
                <w:highlight w:val="none"/>
              </w:rPr>
              <w:t>其中：国家技术转移机构（附名单）</w:t>
            </w:r>
          </w:p>
        </w:tc>
        <w:tc>
          <w:tcPr>
            <w:tcW w:w="1640"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JKD41_1</w:t>
            </w:r>
          </w:p>
        </w:tc>
        <w:tc>
          <w:tcPr>
            <w:tcW w:w="1664"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产品检验检测机构</w:t>
            </w:r>
          </w:p>
        </w:tc>
        <w:tc>
          <w:tcPr>
            <w:tcW w:w="1640"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JKD43_1</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其中：具有国家级资质的产品检验检测机构</w:t>
            </w:r>
          </w:p>
        </w:tc>
        <w:tc>
          <w:tcPr>
            <w:tcW w:w="1640"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JKD43</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国家小型微型企业创业创新示范基地（附名单）</w:t>
            </w:r>
          </w:p>
        </w:tc>
        <w:tc>
          <w:tcPr>
            <w:tcW w:w="1640"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JKD110</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widowControl/>
              <w:spacing w:line="280" w:lineRule="exact"/>
              <w:jc w:val="left"/>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国家中小企业公共服务示范平台（附名单）</w:t>
            </w:r>
          </w:p>
        </w:tc>
        <w:tc>
          <w:tcPr>
            <w:tcW w:w="1640"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JKD11</w:t>
            </w:r>
            <w:r>
              <w:rPr>
                <w:rFonts w:hint="eastAsia" w:ascii="宋体" w:hAnsi="宋体" w:cs="宋体"/>
                <w:b w:val="0"/>
                <w:bCs w:val="0"/>
                <w:color w:val="auto"/>
                <w:sz w:val="18"/>
                <w:szCs w:val="18"/>
                <w:highlight w:val="none"/>
                <w:lang w:val="en-US" w:eastAsia="zh-CN"/>
              </w:rPr>
              <w:t>1</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widowControl/>
              <w:spacing w:line="280" w:lineRule="exact"/>
              <w:jc w:val="left"/>
              <w:rPr>
                <w:rFonts w:hint="eastAsia" w:ascii="宋体" w:hAnsi="宋体" w:cs="宋体"/>
                <w:kern w:val="0"/>
                <w:sz w:val="18"/>
                <w:szCs w:val="18"/>
                <w:highlight w:val="none"/>
              </w:rPr>
            </w:pPr>
            <w:r>
              <w:rPr>
                <w:rFonts w:hint="eastAsia" w:ascii="宋体" w:hAnsi="宋体" w:cs="宋体"/>
                <w:b/>
                <w:kern w:val="0"/>
                <w:sz w:val="18"/>
                <w:szCs w:val="18"/>
                <w:highlight w:val="none"/>
              </w:rPr>
              <w:t>（二）研发机构</w:t>
            </w:r>
          </w:p>
        </w:tc>
        <w:tc>
          <w:tcPr>
            <w:tcW w:w="1640"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JKD3</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right w:val="single" w:color="auto" w:sz="4" w:space="0"/>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研究院所</w:t>
            </w:r>
          </w:p>
        </w:tc>
        <w:tc>
          <w:tcPr>
            <w:tcW w:w="1640"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JKD50</w:t>
            </w:r>
          </w:p>
        </w:tc>
        <w:tc>
          <w:tcPr>
            <w:tcW w:w="1664"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right w:val="single" w:color="auto" w:sz="4" w:space="0"/>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国家技术创新中心（附名单）</w:t>
            </w:r>
          </w:p>
        </w:tc>
        <w:tc>
          <w:tcPr>
            <w:tcW w:w="1640"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JKD50_1</w:t>
            </w:r>
          </w:p>
        </w:tc>
        <w:tc>
          <w:tcPr>
            <w:tcW w:w="1664"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right w:val="single" w:color="auto" w:sz="4" w:space="0"/>
            </w:tcBorders>
            <w:vAlign w:val="center"/>
          </w:tcPr>
          <w:p>
            <w:pPr>
              <w:spacing w:line="280" w:lineRule="exact"/>
              <w:rPr>
                <w:rFonts w:hint="eastAsia" w:ascii="宋体" w:hAnsi="宋体" w:cs="宋体"/>
                <w:b/>
                <w:bCs/>
                <w:kern w:val="0"/>
                <w:sz w:val="18"/>
                <w:szCs w:val="18"/>
                <w:highlight w:val="none"/>
              </w:rPr>
            </w:pPr>
            <w:r>
              <w:rPr>
                <w:rFonts w:hint="eastAsia" w:ascii="宋体" w:hAnsi="宋体" w:cs="宋体"/>
                <w:kern w:val="0"/>
                <w:sz w:val="18"/>
                <w:szCs w:val="18"/>
                <w:highlight w:val="none"/>
              </w:rPr>
              <w:t>省级及以上重点实验室</w:t>
            </w:r>
          </w:p>
        </w:tc>
        <w:tc>
          <w:tcPr>
            <w:tcW w:w="1640"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sz w:val="18"/>
                <w:szCs w:val="18"/>
                <w:highlight w:val="none"/>
              </w:rPr>
              <w:t>个</w:t>
            </w:r>
          </w:p>
        </w:tc>
        <w:tc>
          <w:tcPr>
            <w:tcW w:w="126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JKD45_0</w:t>
            </w:r>
          </w:p>
        </w:tc>
        <w:tc>
          <w:tcPr>
            <w:tcW w:w="1664"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152"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kern w:val="0"/>
                <w:sz w:val="18"/>
                <w:szCs w:val="18"/>
                <w:highlight w:val="none"/>
              </w:rPr>
            </w:pPr>
            <w:r>
              <w:rPr>
                <w:rFonts w:hint="eastAsia" w:ascii="宋体" w:hAnsi="宋体" w:cs="宋体"/>
                <w:kern w:val="0"/>
                <w:sz w:val="18"/>
                <w:szCs w:val="18"/>
                <w:highlight w:val="none"/>
              </w:rPr>
              <w:t>其中：全国重点实验室（附名单）</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JKD45_01</w:t>
            </w:r>
          </w:p>
        </w:tc>
        <w:tc>
          <w:tcPr>
            <w:tcW w:w="1664"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b/>
                <w:kern w:val="0"/>
                <w:sz w:val="18"/>
                <w:szCs w:val="18"/>
                <w:highlight w:val="none"/>
              </w:rPr>
            </w:pPr>
            <w:r>
              <w:rPr>
                <w:rFonts w:hint="eastAsia" w:ascii="宋体" w:hAnsi="宋体" w:cs="宋体"/>
                <w:kern w:val="0"/>
                <w:sz w:val="18"/>
                <w:szCs w:val="18"/>
                <w:highlight w:val="none"/>
              </w:rPr>
              <w:t>企业技术中心</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JKD51</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新型产业技术研究机构</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JKD109</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ind w:firstLine="360" w:firstLineChars="200"/>
              <w:rPr>
                <w:rFonts w:hint="eastAsia" w:ascii="宋体" w:hAnsi="宋体" w:cs="宋体"/>
                <w:kern w:val="0"/>
                <w:sz w:val="18"/>
                <w:szCs w:val="18"/>
                <w:highlight w:val="none"/>
              </w:rPr>
            </w:pPr>
            <w:r>
              <w:rPr>
                <w:rFonts w:hint="eastAsia" w:ascii="宋体" w:hAnsi="宋体" w:cs="宋体"/>
                <w:kern w:val="0"/>
                <w:sz w:val="18"/>
                <w:szCs w:val="18"/>
                <w:highlight w:val="none"/>
              </w:rPr>
              <w:t>其中：新型研发机构（附名单）</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JKD109_1</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各类大学</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家</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JKD54</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国家工程研究中心（附名单）</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JKD55</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省级及以上工程技术研究中心</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JKD56_0</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国家工程实验室（附名单）</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JKD100</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国家制造业创新中心（附名单）</w:t>
            </w:r>
          </w:p>
        </w:tc>
        <w:tc>
          <w:tcPr>
            <w:tcW w:w="164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JKD11</w:t>
            </w:r>
            <w:r>
              <w:rPr>
                <w:rFonts w:hint="eastAsia" w:ascii="宋体" w:hAnsi="宋体" w:cs="宋体"/>
                <w:b w:val="0"/>
                <w:bCs w:val="0"/>
                <w:color w:val="auto"/>
                <w:sz w:val="18"/>
                <w:szCs w:val="18"/>
                <w:highlight w:val="none"/>
                <w:lang w:val="en-US" w:eastAsia="zh-CN"/>
              </w:rPr>
              <w:t>2</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外资研发机构</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JKD57</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院士工作站</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JKD_0</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widowControl/>
              <w:spacing w:line="280" w:lineRule="exact"/>
              <w:jc w:val="left"/>
              <w:rPr>
                <w:rFonts w:hint="eastAsia" w:ascii="宋体" w:hAnsi="宋体" w:cs="宋体"/>
                <w:kern w:val="0"/>
                <w:sz w:val="18"/>
                <w:szCs w:val="18"/>
                <w:highlight w:val="none"/>
              </w:rPr>
            </w:pPr>
            <w:r>
              <w:rPr>
                <w:rFonts w:hint="eastAsia" w:ascii="宋体" w:hAnsi="宋体" w:cs="宋体"/>
                <w:b/>
                <w:kern w:val="0"/>
                <w:sz w:val="18"/>
                <w:szCs w:val="18"/>
                <w:highlight w:val="none"/>
              </w:rPr>
              <w:t>（三）金融服务机构</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JKD4</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创业风险投资机构</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JKD101</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担保公司</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JKD103</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b/>
                <w:kern w:val="0"/>
                <w:sz w:val="18"/>
                <w:szCs w:val="18"/>
                <w:highlight w:val="none"/>
              </w:rPr>
            </w:pPr>
            <w:r>
              <w:rPr>
                <w:rFonts w:hint="eastAsia" w:ascii="宋体" w:hAnsi="宋体" w:cs="宋体"/>
                <w:kern w:val="0"/>
                <w:sz w:val="18"/>
                <w:szCs w:val="18"/>
                <w:highlight w:val="none"/>
              </w:rPr>
              <w:t>小额贷款公司</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JKD104</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科技金融服务机构</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JKD106</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widowControl/>
              <w:spacing w:line="280" w:lineRule="exact"/>
              <w:jc w:val="left"/>
              <w:rPr>
                <w:rFonts w:hint="eastAsia" w:ascii="宋体" w:hAnsi="宋体" w:cs="宋体"/>
                <w:kern w:val="0"/>
                <w:sz w:val="18"/>
                <w:szCs w:val="18"/>
                <w:highlight w:val="none"/>
              </w:rPr>
            </w:pPr>
            <w:r>
              <w:rPr>
                <w:rFonts w:hint="eastAsia" w:ascii="宋体" w:hAnsi="宋体" w:cs="宋体"/>
                <w:b/>
                <w:kern w:val="0"/>
                <w:sz w:val="18"/>
                <w:szCs w:val="18"/>
                <w:highlight w:val="none"/>
              </w:rPr>
              <w:t>（四）其他服务机构</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JKD5</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技工学校</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JKD58</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705" w:type="dxa"/>
            <w:gridSpan w:val="3"/>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人才服务机构</w:t>
            </w:r>
          </w:p>
        </w:tc>
        <w:tc>
          <w:tcPr>
            <w:tcW w:w="164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JKD22</w:t>
            </w:r>
          </w:p>
        </w:tc>
        <w:tc>
          <w:tcPr>
            <w:tcW w:w="1664"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262" w:hRule="atLeast"/>
        </w:trPr>
        <w:tc>
          <w:tcPr>
            <w:tcW w:w="4705" w:type="dxa"/>
            <w:gridSpan w:val="3"/>
            <w:tcBorders>
              <w:top w:val="nil"/>
              <w:bottom w:val="single" w:color="auto" w:sz="4" w:space="0"/>
            </w:tcBorders>
            <w:vAlign w:val="center"/>
          </w:tcPr>
          <w:p>
            <w:pPr>
              <w:spacing w:line="280" w:lineRule="exact"/>
              <w:rPr>
                <w:rFonts w:hint="eastAsia" w:ascii="宋体" w:hAnsi="宋体" w:cs="宋体"/>
                <w:b/>
                <w:kern w:val="0"/>
                <w:sz w:val="18"/>
                <w:szCs w:val="18"/>
                <w:highlight w:val="none"/>
              </w:rPr>
            </w:pPr>
            <w:r>
              <w:rPr>
                <w:rFonts w:hint="eastAsia" w:ascii="宋体" w:hAnsi="宋体" w:cs="宋体"/>
                <w:kern w:val="0"/>
                <w:sz w:val="18"/>
                <w:szCs w:val="18"/>
                <w:highlight w:val="none"/>
              </w:rPr>
              <w:t>知识产权服务机构</w:t>
            </w:r>
          </w:p>
        </w:tc>
        <w:tc>
          <w:tcPr>
            <w:tcW w:w="1640" w:type="dxa"/>
            <w:tcBorders>
              <w:top w:val="nil"/>
              <w:bottom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nil"/>
              <w:bottom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JKD108</w:t>
            </w:r>
          </w:p>
        </w:tc>
        <w:tc>
          <w:tcPr>
            <w:tcW w:w="1664" w:type="dxa"/>
            <w:tcBorders>
              <w:top w:val="nil"/>
              <w:bottom w:val="single" w:color="auto" w:sz="4" w:space="0"/>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78" w:hRule="atLeast"/>
        </w:trPr>
        <w:tc>
          <w:tcPr>
            <w:tcW w:w="9272" w:type="dxa"/>
            <w:gridSpan w:val="6"/>
            <w:tcBorders>
              <w:top w:val="single" w:color="auto" w:sz="4" w:space="0"/>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248" w:hRule="atLeast"/>
        </w:trPr>
        <w:tc>
          <w:tcPr>
            <w:tcW w:w="4705" w:type="dxa"/>
            <w:gridSpan w:val="3"/>
            <w:tcBorders>
              <w:top w:val="nil"/>
              <w:bottom w:val="single" w:color="auto" w:sz="4" w:space="0"/>
              <w:right w:val="nil"/>
            </w:tcBorders>
            <w:vAlign w:val="center"/>
          </w:tcPr>
          <w:p>
            <w:pPr>
              <w:widowControl/>
              <w:spacing w:line="280" w:lineRule="exact"/>
              <w:jc w:val="left"/>
              <w:rPr>
                <w:rFonts w:ascii="宋体" w:hAnsi="宋体" w:cs="宋体"/>
                <w:b/>
                <w:kern w:val="0"/>
                <w:sz w:val="18"/>
                <w:szCs w:val="18"/>
                <w:highlight w:val="none"/>
              </w:rPr>
            </w:pPr>
            <w:r>
              <w:rPr>
                <w:rFonts w:hint="eastAsia" w:ascii="宋体" w:hAnsi="宋体" w:cs="宋体"/>
                <w:kern w:val="0"/>
                <w:sz w:val="18"/>
                <w:szCs w:val="18"/>
                <w:highlight w:val="none"/>
              </w:rPr>
              <w:t>续表四：</w:t>
            </w:r>
          </w:p>
        </w:tc>
        <w:tc>
          <w:tcPr>
            <w:tcW w:w="1640" w:type="dxa"/>
            <w:tcBorders>
              <w:top w:val="nil"/>
              <w:left w:val="nil"/>
              <w:bottom w:val="single" w:color="auto" w:sz="4" w:space="0"/>
              <w:right w:val="nil"/>
            </w:tcBorders>
            <w:vAlign w:val="center"/>
          </w:tcPr>
          <w:p>
            <w:pPr>
              <w:spacing w:line="280" w:lineRule="exact"/>
              <w:jc w:val="center"/>
              <w:rPr>
                <w:rFonts w:hint="eastAsia" w:ascii="宋体" w:hAnsi="宋体" w:cs="宋体"/>
                <w:sz w:val="18"/>
                <w:szCs w:val="18"/>
                <w:highlight w:val="none"/>
              </w:rPr>
            </w:pPr>
          </w:p>
        </w:tc>
        <w:tc>
          <w:tcPr>
            <w:tcW w:w="1263" w:type="dxa"/>
            <w:tcBorders>
              <w:top w:val="nil"/>
              <w:left w:val="nil"/>
              <w:bottom w:val="single" w:color="auto" w:sz="4" w:space="0"/>
              <w:right w:val="nil"/>
            </w:tcBorders>
            <w:vAlign w:val="center"/>
          </w:tcPr>
          <w:p>
            <w:pPr>
              <w:spacing w:line="280" w:lineRule="exact"/>
              <w:jc w:val="center"/>
              <w:rPr>
                <w:rFonts w:hint="eastAsia" w:ascii="宋体" w:hAnsi="宋体" w:cs="宋体"/>
                <w:sz w:val="18"/>
                <w:szCs w:val="18"/>
                <w:highlight w:val="none"/>
              </w:rPr>
            </w:pPr>
          </w:p>
        </w:tc>
        <w:tc>
          <w:tcPr>
            <w:tcW w:w="1664" w:type="dxa"/>
            <w:tcBorders>
              <w:top w:val="nil"/>
              <w:left w:val="nil"/>
              <w:bottom w:val="single" w:color="auto" w:sz="4" w:space="0"/>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248" w:hRule="atLeast"/>
        </w:trPr>
        <w:tc>
          <w:tcPr>
            <w:tcW w:w="4705" w:type="dxa"/>
            <w:gridSpan w:val="3"/>
            <w:tcBorders>
              <w:top w:val="single" w:color="auto" w:sz="4" w:space="0"/>
              <w:bottom w:val="single" w:color="auto" w:sz="4" w:space="0"/>
              <w:right w:val="single" w:color="auto" w:sz="4" w:space="0"/>
            </w:tcBorders>
            <w:vAlign w:val="center"/>
          </w:tcPr>
          <w:p>
            <w:pPr>
              <w:spacing w:line="280" w:lineRule="exact"/>
              <w:jc w:val="center"/>
              <w:rPr>
                <w:rFonts w:hint="eastAsia" w:ascii="宋体" w:hAnsi="宋体" w:cs="宋体"/>
                <w:b/>
                <w:kern w:val="0"/>
                <w:sz w:val="18"/>
                <w:szCs w:val="18"/>
                <w:highlight w:val="none"/>
              </w:rPr>
            </w:pPr>
            <w:r>
              <w:rPr>
                <w:rFonts w:hint="eastAsia" w:ascii="宋体" w:hAnsi="宋体" w:cs="宋体"/>
                <w:bCs/>
                <w:sz w:val="18"/>
                <w:szCs w:val="18"/>
                <w:highlight w:val="none"/>
              </w:rPr>
              <w:t>指标名称</w:t>
            </w:r>
          </w:p>
        </w:tc>
        <w:tc>
          <w:tcPr>
            <w:tcW w:w="164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计量单位</w:t>
            </w:r>
          </w:p>
        </w:tc>
        <w:tc>
          <w:tcPr>
            <w:tcW w:w="12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代码</w:t>
            </w:r>
          </w:p>
        </w:tc>
        <w:tc>
          <w:tcPr>
            <w:tcW w:w="1664" w:type="dxa"/>
            <w:tcBorders>
              <w:top w:val="single" w:color="auto" w:sz="4" w:space="0"/>
              <w:left w:val="single" w:color="auto" w:sz="4" w:space="0"/>
              <w:bottom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248" w:hRule="atLeast"/>
        </w:trPr>
        <w:tc>
          <w:tcPr>
            <w:tcW w:w="4705" w:type="dxa"/>
            <w:gridSpan w:val="3"/>
            <w:tcBorders>
              <w:top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cs="宋体"/>
                <w:b/>
                <w:kern w:val="0"/>
                <w:sz w:val="18"/>
                <w:szCs w:val="18"/>
                <w:highlight w:val="none"/>
              </w:rPr>
            </w:pPr>
            <w:r>
              <w:rPr>
                <w:rFonts w:hint="eastAsia" w:ascii="宋体" w:hAnsi="宋体" w:cs="宋体"/>
                <w:sz w:val="18"/>
                <w:szCs w:val="18"/>
                <w:highlight w:val="none"/>
              </w:rPr>
              <w:t>甲</w:t>
            </w:r>
          </w:p>
        </w:tc>
        <w:tc>
          <w:tcPr>
            <w:tcW w:w="164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乙</w:t>
            </w:r>
          </w:p>
        </w:tc>
        <w:tc>
          <w:tcPr>
            <w:tcW w:w="1263"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1664" w:type="dxa"/>
            <w:tcBorders>
              <w:top w:val="single" w:color="auto" w:sz="4" w:space="0"/>
              <w:left w:val="single" w:color="auto" w:sz="4" w:space="0"/>
              <w:bottom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248" w:hRule="atLeast"/>
        </w:trPr>
        <w:tc>
          <w:tcPr>
            <w:tcW w:w="4705" w:type="dxa"/>
            <w:gridSpan w:val="3"/>
            <w:tcBorders>
              <w:top w:val="single" w:color="auto" w:sz="4" w:space="0"/>
              <w:bottom w:val="single" w:color="auto" w:sz="4" w:space="0"/>
              <w:right w:val="single" w:color="auto" w:sz="4" w:space="0"/>
            </w:tcBorders>
            <w:vAlign w:val="center"/>
          </w:tcPr>
          <w:p>
            <w:pPr>
              <w:widowControl/>
              <w:spacing w:line="280" w:lineRule="exact"/>
              <w:jc w:val="left"/>
              <w:rPr>
                <w:rFonts w:hint="eastAsia" w:ascii="宋体" w:hAnsi="宋体" w:cs="宋体"/>
                <w:kern w:val="0"/>
                <w:sz w:val="18"/>
                <w:szCs w:val="18"/>
                <w:highlight w:val="none"/>
              </w:rPr>
            </w:pPr>
            <w:r>
              <w:rPr>
                <w:rFonts w:hint="eastAsia" w:ascii="宋体" w:hAnsi="宋体" w:cs="宋体"/>
                <w:b/>
                <w:kern w:val="0"/>
                <w:sz w:val="18"/>
                <w:szCs w:val="18"/>
                <w:highlight w:val="none"/>
              </w:rPr>
              <w:t>（五）产业联盟组织</w:t>
            </w:r>
          </w:p>
        </w:tc>
        <w:tc>
          <w:tcPr>
            <w:tcW w:w="164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2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JH007</w:t>
            </w:r>
          </w:p>
        </w:tc>
        <w:tc>
          <w:tcPr>
            <w:tcW w:w="1664" w:type="dxa"/>
            <w:tcBorders>
              <w:top w:val="single" w:color="auto" w:sz="4" w:space="0"/>
              <w:left w:val="single" w:color="auto" w:sz="4" w:space="0"/>
              <w:bottom w:val="single" w:color="auto" w:sz="4" w:space="0"/>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1277" w:hRule="atLeast"/>
        </w:trPr>
        <w:tc>
          <w:tcPr>
            <w:tcW w:w="9272" w:type="dxa"/>
            <w:gridSpan w:val="6"/>
            <w:tcBorders>
              <w:top w:val="single" w:color="auto" w:sz="4" w:space="0"/>
            </w:tcBorders>
            <w:vAlign w:val="center"/>
          </w:tcPr>
          <w:p>
            <w:pPr>
              <w:pStyle w:val="7"/>
              <w:spacing w:line="280" w:lineRule="exact"/>
              <w:rPr>
                <w:rFonts w:hint="eastAsia" w:ascii="宋体" w:hAnsi="宋体" w:cs="宋体"/>
                <w:sz w:val="18"/>
                <w:szCs w:val="18"/>
                <w:highlight w:val="none"/>
              </w:rPr>
            </w:pPr>
            <w:r>
              <w:rPr>
                <w:rFonts w:hint="eastAsia" w:ascii="宋体" w:hAnsi="宋体" w:cs="宋体"/>
                <w:sz w:val="18"/>
                <w:szCs w:val="18"/>
                <w:highlight w:val="none"/>
              </w:rPr>
              <w:t xml:space="preserve">补充资料：产业集群通信地址（A002）：                  </w:t>
            </w:r>
          </w:p>
          <w:p>
            <w:pPr>
              <w:pStyle w:val="7"/>
              <w:spacing w:line="280" w:lineRule="exact"/>
              <w:rPr>
                <w:rFonts w:hint="eastAsia" w:ascii="宋体" w:hAnsi="宋体" w:cs="宋体"/>
                <w:sz w:val="18"/>
                <w:szCs w:val="18"/>
                <w:highlight w:val="none"/>
              </w:rPr>
            </w:pPr>
            <w:r>
              <w:rPr>
                <w:rFonts w:hint="eastAsia" w:ascii="宋体" w:hAnsi="宋体" w:cs="宋体"/>
                <w:sz w:val="18"/>
                <w:szCs w:val="18"/>
                <w:highlight w:val="none"/>
              </w:rPr>
              <w:t>集群是否位于国家高新区内（A009） □ 1.是 2.否   如是，则请注明国家高新区名称(A009_1)：</w:t>
            </w:r>
          </w:p>
          <w:p>
            <w:pPr>
              <w:pStyle w:val="7"/>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 xml:space="preserve">集群是否中小企业特色产业集群（附名称）（A013）□ 1.是 2.否 </w:t>
            </w:r>
          </w:p>
          <w:p>
            <w:pPr>
              <w:pStyle w:val="7"/>
              <w:spacing w:line="280" w:lineRule="exact"/>
              <w:rPr>
                <w:rFonts w:hint="eastAsia" w:ascii="宋体" w:hAnsi="宋体" w:cs="宋体"/>
                <w:sz w:val="18"/>
                <w:szCs w:val="18"/>
                <w:highlight w:val="none"/>
              </w:rPr>
            </w:pPr>
            <w:r>
              <w:rPr>
                <w:rFonts w:hint="eastAsia" w:ascii="宋体" w:hAnsi="宋体" w:cs="宋体"/>
                <w:b w:val="0"/>
                <w:bCs w:val="0"/>
                <w:color w:val="auto"/>
                <w:sz w:val="18"/>
                <w:szCs w:val="18"/>
                <w:highlight w:val="none"/>
              </w:rPr>
              <w:t>集群是否国家新型工业化产业示范基地（附名称）（A01</w:t>
            </w:r>
            <w:r>
              <w:rPr>
                <w:rFonts w:hint="eastAsia" w:ascii="宋体" w:hAnsi="宋体" w:cs="宋体"/>
                <w:b w:val="0"/>
                <w:bCs w:val="0"/>
                <w:color w:val="auto"/>
                <w:sz w:val="18"/>
                <w:szCs w:val="18"/>
                <w:highlight w:val="none"/>
                <w:lang w:val="en-US" w:eastAsia="zh-CN"/>
              </w:rPr>
              <w:t>4</w:t>
            </w:r>
            <w:r>
              <w:rPr>
                <w:rFonts w:hint="eastAsia" w:ascii="宋体" w:hAnsi="宋体" w:cs="宋体"/>
                <w:b w:val="0"/>
                <w:bCs w:val="0"/>
                <w:color w:val="auto"/>
                <w:sz w:val="18"/>
                <w:szCs w:val="18"/>
                <w:highlight w:val="none"/>
              </w:rPr>
              <w:t xml:space="preserve">）  </w:t>
            </w:r>
            <w:r>
              <w:rPr>
                <w:rFonts w:hint="eastAsia" w:ascii="宋体" w:hAnsi="宋体" w:cs="宋体"/>
                <w:b w:val="0"/>
                <w:bCs w:val="0"/>
                <w:color w:val="auto"/>
                <w:sz w:val="18"/>
                <w:szCs w:val="18"/>
                <w:highlight w:val="none"/>
                <w:lang w:eastAsia="zh-CN"/>
              </w:rPr>
              <w:t>□</w:t>
            </w:r>
            <w:r>
              <w:rPr>
                <w:rFonts w:hint="eastAsia" w:ascii="宋体" w:hAnsi="宋体" w:cs="宋体"/>
                <w:b w:val="0"/>
                <w:bCs w:val="0"/>
                <w:color w:val="auto"/>
                <w:sz w:val="18"/>
                <w:szCs w:val="18"/>
                <w:highlight w:val="none"/>
              </w:rPr>
              <w:t xml:space="preserve"> 1.是 2.否</w:t>
            </w:r>
          </w:p>
        </w:tc>
      </w:tr>
    </w:tbl>
    <w:p>
      <w:pPr>
        <w:snapToGrid w:val="0"/>
        <w:spacing w:line="280" w:lineRule="exact"/>
        <w:jc w:val="distribute"/>
        <w:rPr>
          <w:sz w:val="18"/>
          <w:szCs w:val="20"/>
          <w:highlight w:val="none"/>
        </w:rPr>
      </w:pPr>
      <w:r>
        <w:rPr>
          <w:sz w:val="18"/>
          <w:szCs w:val="20"/>
          <w:highlight w:val="none"/>
        </w:rPr>
        <w:t>单位负责人：</w:t>
      </w:r>
      <w:r>
        <w:rPr>
          <w:rFonts w:hint="eastAsia"/>
          <w:sz w:val="18"/>
          <w:szCs w:val="20"/>
          <w:highlight w:val="none"/>
          <w:u w:val="single"/>
        </w:rPr>
        <w:t xml:space="preserve">       </w:t>
      </w:r>
      <w:r>
        <w:rPr>
          <w:rFonts w:hint="eastAsia"/>
          <w:sz w:val="18"/>
          <w:szCs w:val="20"/>
          <w:highlight w:val="none"/>
        </w:rPr>
        <w:t>统计负责人：</w:t>
      </w:r>
      <w:r>
        <w:rPr>
          <w:rFonts w:hint="eastAsia"/>
          <w:sz w:val="18"/>
          <w:szCs w:val="20"/>
          <w:highlight w:val="none"/>
          <w:u w:val="single"/>
        </w:rPr>
        <w:t xml:space="preserve">       </w:t>
      </w:r>
      <w:r>
        <w:rPr>
          <w:sz w:val="18"/>
          <w:szCs w:val="20"/>
          <w:highlight w:val="none"/>
        </w:rPr>
        <w:t>填表人:</w:t>
      </w:r>
      <w:r>
        <w:rPr>
          <w:rFonts w:hint="eastAsia"/>
          <w:sz w:val="18"/>
          <w:szCs w:val="20"/>
          <w:highlight w:val="none"/>
          <w:u w:val="single"/>
        </w:rPr>
        <w:t xml:space="preserve">       </w:t>
      </w:r>
      <w:r>
        <w:rPr>
          <w:sz w:val="18"/>
          <w:szCs w:val="20"/>
          <w:highlight w:val="none"/>
        </w:rPr>
        <w:t xml:space="preserve"> </w:t>
      </w:r>
      <w:r>
        <w:rPr>
          <w:rFonts w:hint="eastAsia"/>
          <w:sz w:val="18"/>
          <w:szCs w:val="20"/>
          <w:highlight w:val="none"/>
        </w:rPr>
        <w:t>联系电话：</w:t>
      </w:r>
      <w:r>
        <w:rPr>
          <w:rFonts w:hint="eastAsia"/>
          <w:sz w:val="18"/>
          <w:szCs w:val="20"/>
          <w:highlight w:val="none"/>
          <w:u w:val="single"/>
        </w:rPr>
        <w:t xml:space="preserve">       </w:t>
      </w:r>
      <w:r>
        <w:rPr>
          <w:sz w:val="18"/>
          <w:szCs w:val="20"/>
          <w:highlight w:val="none"/>
        </w:rPr>
        <w:t xml:space="preserve">报出日期: </w:t>
      </w:r>
      <w:r>
        <w:rPr>
          <w:rFonts w:hint="eastAsia"/>
          <w:sz w:val="18"/>
          <w:szCs w:val="20"/>
          <w:highlight w:val="none"/>
        </w:rPr>
        <w:t>20</w:t>
      </w:r>
      <w:r>
        <w:rPr>
          <w:rFonts w:hint="eastAsia"/>
          <w:sz w:val="18"/>
          <w:szCs w:val="20"/>
          <w:highlight w:val="none"/>
          <w:u w:val="single"/>
        </w:rPr>
        <w:t xml:space="preserve">  </w:t>
      </w:r>
      <w:r>
        <w:rPr>
          <w:sz w:val="18"/>
          <w:szCs w:val="20"/>
          <w:highlight w:val="none"/>
        </w:rPr>
        <w:t>年</w:t>
      </w:r>
      <w:r>
        <w:rPr>
          <w:rFonts w:hint="eastAsia"/>
          <w:sz w:val="18"/>
          <w:szCs w:val="20"/>
          <w:highlight w:val="none"/>
          <w:u w:val="single"/>
        </w:rPr>
        <w:t xml:space="preserve">  </w:t>
      </w:r>
      <w:r>
        <w:rPr>
          <w:sz w:val="18"/>
          <w:szCs w:val="20"/>
          <w:highlight w:val="none"/>
        </w:rPr>
        <w:t>月</w:t>
      </w:r>
      <w:r>
        <w:rPr>
          <w:rFonts w:hint="eastAsia"/>
          <w:sz w:val="18"/>
          <w:szCs w:val="20"/>
          <w:highlight w:val="none"/>
          <w:u w:val="single"/>
        </w:rPr>
        <w:t xml:space="preserve">  </w:t>
      </w:r>
      <w:r>
        <w:rPr>
          <w:sz w:val="18"/>
          <w:szCs w:val="20"/>
          <w:highlight w:val="none"/>
        </w:rPr>
        <w:t>日</w:t>
      </w:r>
    </w:p>
    <w:p>
      <w:pPr>
        <w:pStyle w:val="2"/>
        <w:ind w:left="0" w:leftChars="0" w:firstLine="0" w:firstLineChars="0"/>
        <w:rPr>
          <w:rFonts w:hint="default"/>
          <w:highlight w:val="none"/>
          <w:lang w:val="en-US" w:eastAsia="zh-CN"/>
        </w:rPr>
      </w:pPr>
    </w:p>
    <w:p>
      <w:pPr>
        <w:snapToGrid w:val="0"/>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说明：1.填报范围：经国家行政管理部门认定的创新型产业集群。</w:t>
      </w:r>
    </w:p>
    <w:p>
      <w:pPr>
        <w:snapToGrid w:val="0"/>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 xml:space="preserve">      2.填报单位通过收集数据或汇总集群内各方面基层统计指标数据填报。</w:t>
      </w:r>
    </w:p>
    <w:p>
      <w:pPr>
        <w:snapToGrid w:val="0"/>
        <w:spacing w:line="28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3.报送日期及方式：本报表为年报。填报单位于报告期次年3月31日前，通过网络平台报送；各省级行政管理部门于4月30日前完成审核。</w:t>
      </w:r>
    </w:p>
    <w:p>
      <w:pPr>
        <w:snapToGrid w:val="0"/>
        <w:spacing w:line="28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4.审核关系：</w:t>
      </w:r>
    </w:p>
    <w:p>
      <w:pPr>
        <w:spacing w:line="280" w:lineRule="exact"/>
        <w:ind w:left="630" w:leftChars="300"/>
        <w:jc w:val="left"/>
        <w:rPr>
          <w:rFonts w:hint="eastAsia" w:ascii="宋体" w:hAnsi="宋体" w:cs="宋体"/>
          <w:sz w:val="18"/>
          <w:szCs w:val="18"/>
          <w:highlight w:val="none"/>
        </w:rPr>
      </w:pPr>
      <w:r>
        <w:rPr>
          <w:rFonts w:hint="eastAsia" w:ascii="宋体" w:hAnsi="宋体" w:cs="宋体"/>
          <w:sz w:val="18"/>
          <w:szCs w:val="18"/>
          <w:highlight w:val="none"/>
        </w:rPr>
        <w:t xml:space="preserve">（1）JQ001≥JQ002 </w:t>
      </w:r>
      <w:r>
        <w:rPr>
          <w:rFonts w:hint="eastAsia" w:ascii="宋体" w:hAnsi="宋体" w:cs="宋体"/>
          <w:sz w:val="18"/>
          <w:szCs w:val="18"/>
          <w:highlight w:val="none"/>
        </w:rPr>
        <w:tab/>
      </w:r>
      <w:r>
        <w:rPr>
          <w:rFonts w:hint="eastAsia" w:ascii="宋体" w:hAnsi="宋体" w:cs="宋体"/>
          <w:sz w:val="18"/>
          <w:szCs w:val="18"/>
          <w:highlight w:val="none"/>
        </w:rPr>
        <w:t xml:space="preserve">（2）JQ001≥JQ004   </w:t>
      </w:r>
      <w:r>
        <w:rPr>
          <w:rFonts w:hint="eastAsia" w:ascii="宋体" w:hAnsi="宋体" w:cs="宋体"/>
          <w:sz w:val="18"/>
          <w:szCs w:val="18"/>
          <w:highlight w:val="none"/>
        </w:rPr>
        <w:tab/>
      </w:r>
      <w:r>
        <w:rPr>
          <w:rFonts w:hint="eastAsia" w:ascii="宋体" w:hAnsi="宋体" w:cs="宋体"/>
          <w:sz w:val="18"/>
          <w:szCs w:val="18"/>
          <w:highlight w:val="none"/>
        </w:rPr>
        <w:t xml:space="preserve">（3）JQ001≥JQ005 </w:t>
      </w:r>
      <w:r>
        <w:rPr>
          <w:rFonts w:hint="eastAsia" w:ascii="宋体" w:hAnsi="宋体" w:cs="宋体"/>
          <w:sz w:val="18"/>
          <w:szCs w:val="18"/>
          <w:highlight w:val="none"/>
        </w:rPr>
        <w:tab/>
      </w:r>
      <w:r>
        <w:rPr>
          <w:rFonts w:hint="eastAsia" w:ascii="宋体" w:hAnsi="宋体" w:cs="宋体"/>
          <w:sz w:val="18"/>
          <w:szCs w:val="18"/>
          <w:highlight w:val="none"/>
        </w:rPr>
        <w:tab/>
      </w:r>
      <w:r>
        <w:rPr>
          <w:rFonts w:hint="eastAsia" w:ascii="宋体" w:hAnsi="宋体" w:cs="宋体"/>
          <w:sz w:val="18"/>
          <w:szCs w:val="18"/>
          <w:highlight w:val="none"/>
        </w:rPr>
        <w:t>（4）JQ001≥JQ006</w:t>
      </w:r>
    </w:p>
    <w:p>
      <w:pPr>
        <w:spacing w:line="280" w:lineRule="exact"/>
        <w:ind w:left="630" w:leftChars="300"/>
        <w:jc w:val="left"/>
        <w:rPr>
          <w:rFonts w:hint="eastAsia" w:ascii="宋体" w:hAnsi="宋体" w:cs="宋体"/>
          <w:sz w:val="18"/>
          <w:szCs w:val="18"/>
          <w:highlight w:val="none"/>
        </w:rPr>
      </w:pPr>
      <w:r>
        <w:rPr>
          <w:rFonts w:hint="eastAsia" w:ascii="宋体" w:hAnsi="宋体" w:cs="宋体"/>
          <w:sz w:val="18"/>
          <w:szCs w:val="18"/>
          <w:highlight w:val="none"/>
        </w:rPr>
        <w:t>（5）JQ001≥JQ007</w:t>
      </w:r>
      <w:r>
        <w:rPr>
          <w:rFonts w:hint="eastAsia" w:ascii="宋体" w:hAnsi="宋体" w:cs="宋体"/>
          <w:sz w:val="18"/>
          <w:szCs w:val="18"/>
          <w:highlight w:val="none"/>
        </w:rPr>
        <w:tab/>
      </w:r>
      <w:r>
        <w:rPr>
          <w:rFonts w:hint="eastAsia" w:ascii="宋体" w:hAnsi="宋体" w:cs="宋体"/>
          <w:sz w:val="18"/>
          <w:szCs w:val="18"/>
          <w:highlight w:val="none"/>
        </w:rPr>
        <w:tab/>
      </w:r>
      <w:r>
        <w:rPr>
          <w:rFonts w:hint="eastAsia" w:ascii="宋体" w:hAnsi="宋体" w:cs="宋体"/>
          <w:sz w:val="18"/>
          <w:szCs w:val="18"/>
          <w:highlight w:val="none"/>
        </w:rPr>
        <w:t xml:space="preserve">（6）JQ001≥JQ008   </w:t>
      </w:r>
      <w:r>
        <w:rPr>
          <w:rFonts w:hint="eastAsia" w:ascii="宋体" w:hAnsi="宋体" w:cs="宋体"/>
          <w:sz w:val="18"/>
          <w:szCs w:val="18"/>
          <w:highlight w:val="none"/>
        </w:rPr>
        <w:tab/>
      </w:r>
      <w:r>
        <w:rPr>
          <w:rFonts w:hint="eastAsia" w:ascii="宋体" w:hAnsi="宋体" w:cs="宋体"/>
          <w:sz w:val="18"/>
          <w:szCs w:val="18"/>
          <w:highlight w:val="none"/>
        </w:rPr>
        <w:t xml:space="preserve">（7）JQ001≥JQ009 </w:t>
      </w:r>
      <w:r>
        <w:rPr>
          <w:rFonts w:hint="eastAsia" w:ascii="宋体" w:hAnsi="宋体" w:cs="宋体"/>
          <w:sz w:val="18"/>
          <w:szCs w:val="18"/>
          <w:highlight w:val="none"/>
        </w:rPr>
        <w:tab/>
      </w:r>
      <w:r>
        <w:rPr>
          <w:rFonts w:hint="eastAsia" w:ascii="宋体" w:hAnsi="宋体" w:cs="宋体"/>
          <w:sz w:val="18"/>
          <w:szCs w:val="18"/>
          <w:highlight w:val="none"/>
        </w:rPr>
        <w:tab/>
      </w:r>
      <w:r>
        <w:rPr>
          <w:rFonts w:hint="eastAsia" w:ascii="宋体" w:hAnsi="宋体" w:cs="宋体"/>
          <w:sz w:val="18"/>
          <w:szCs w:val="18"/>
          <w:highlight w:val="none"/>
        </w:rPr>
        <w:t xml:space="preserve">（8）JQ001≥JQ010  </w:t>
      </w:r>
    </w:p>
    <w:p>
      <w:pPr>
        <w:spacing w:line="280" w:lineRule="exact"/>
        <w:ind w:left="630" w:leftChars="300"/>
        <w:jc w:val="left"/>
        <w:rPr>
          <w:rFonts w:hint="eastAsia" w:ascii="宋体" w:hAnsi="宋体" w:cs="宋体"/>
          <w:sz w:val="18"/>
          <w:szCs w:val="18"/>
          <w:highlight w:val="none"/>
        </w:rPr>
      </w:pPr>
      <w:r>
        <w:rPr>
          <w:rFonts w:hint="eastAsia" w:ascii="宋体" w:hAnsi="宋体" w:cs="宋体"/>
          <w:sz w:val="18"/>
          <w:szCs w:val="18"/>
          <w:highlight w:val="none"/>
        </w:rPr>
        <w:t>（9）JQ001≥JQ011</w:t>
      </w:r>
      <w:r>
        <w:rPr>
          <w:rFonts w:hint="eastAsia" w:ascii="宋体" w:hAnsi="宋体" w:cs="宋体"/>
          <w:sz w:val="18"/>
          <w:szCs w:val="18"/>
          <w:highlight w:val="none"/>
        </w:rPr>
        <w:tab/>
      </w:r>
      <w:r>
        <w:rPr>
          <w:rFonts w:hint="eastAsia" w:ascii="宋体" w:hAnsi="宋体" w:cs="宋体"/>
          <w:sz w:val="18"/>
          <w:szCs w:val="18"/>
          <w:highlight w:val="none"/>
        </w:rPr>
        <w:tab/>
      </w:r>
      <w:r>
        <w:rPr>
          <w:rFonts w:hint="eastAsia" w:ascii="宋体" w:hAnsi="宋体" w:cs="宋体"/>
          <w:sz w:val="18"/>
          <w:szCs w:val="18"/>
          <w:highlight w:val="none"/>
        </w:rPr>
        <w:t xml:space="preserve">（10）JQD00≥JQD09  </w:t>
      </w:r>
      <w:r>
        <w:rPr>
          <w:rFonts w:hint="eastAsia" w:ascii="宋体" w:hAnsi="宋体" w:cs="宋体"/>
          <w:sz w:val="18"/>
          <w:szCs w:val="18"/>
          <w:highlight w:val="none"/>
        </w:rPr>
        <w:tab/>
      </w:r>
      <w:r>
        <w:rPr>
          <w:rFonts w:hint="eastAsia" w:ascii="宋体" w:hAnsi="宋体" w:cs="宋体"/>
          <w:sz w:val="18"/>
          <w:szCs w:val="18"/>
          <w:highlight w:val="none"/>
        </w:rPr>
        <w:t>（11）JQD09≥JQD07</w:t>
      </w:r>
      <w:r>
        <w:rPr>
          <w:rFonts w:hint="eastAsia" w:ascii="宋体" w:hAnsi="宋体" w:cs="宋体"/>
          <w:sz w:val="18"/>
          <w:szCs w:val="18"/>
          <w:highlight w:val="none"/>
        </w:rPr>
        <w:tab/>
      </w:r>
      <w:r>
        <w:rPr>
          <w:rFonts w:hint="eastAsia" w:ascii="宋体" w:hAnsi="宋体" w:cs="宋体"/>
          <w:sz w:val="18"/>
          <w:szCs w:val="18"/>
          <w:highlight w:val="none"/>
        </w:rPr>
        <w:tab/>
      </w:r>
      <w:r>
        <w:rPr>
          <w:rFonts w:hint="eastAsia" w:ascii="宋体" w:hAnsi="宋体" w:cs="宋体"/>
          <w:sz w:val="18"/>
          <w:szCs w:val="18"/>
          <w:highlight w:val="none"/>
        </w:rPr>
        <w:t>（12）JQD09≥JQD06</w:t>
      </w:r>
    </w:p>
    <w:p>
      <w:pPr>
        <w:spacing w:line="280" w:lineRule="exact"/>
        <w:ind w:left="630" w:leftChars="300"/>
        <w:jc w:val="left"/>
        <w:rPr>
          <w:rFonts w:hint="eastAsia" w:ascii="宋体" w:hAnsi="宋体" w:cs="宋体"/>
          <w:sz w:val="18"/>
          <w:szCs w:val="18"/>
          <w:highlight w:val="none"/>
        </w:rPr>
      </w:pPr>
      <w:r>
        <w:rPr>
          <w:rFonts w:hint="eastAsia" w:ascii="宋体" w:hAnsi="宋体" w:cs="宋体"/>
          <w:sz w:val="18"/>
          <w:szCs w:val="18"/>
          <w:highlight w:val="none"/>
        </w:rPr>
        <w:t>（13）JQD00≥JQD03</w:t>
      </w:r>
      <w:r>
        <w:rPr>
          <w:rFonts w:hint="eastAsia" w:ascii="宋体" w:hAnsi="宋体" w:cs="宋体"/>
          <w:sz w:val="18"/>
          <w:szCs w:val="18"/>
          <w:highlight w:val="none"/>
        </w:rPr>
        <w:tab/>
      </w:r>
      <w:r>
        <w:rPr>
          <w:rFonts w:hint="eastAsia" w:ascii="宋体" w:hAnsi="宋体" w:cs="宋体"/>
          <w:sz w:val="18"/>
          <w:szCs w:val="18"/>
          <w:highlight w:val="none"/>
        </w:rPr>
        <w:t xml:space="preserve">（14）JQD00≥JQD11  </w:t>
      </w:r>
      <w:r>
        <w:rPr>
          <w:rFonts w:hint="eastAsia" w:ascii="宋体" w:hAnsi="宋体" w:cs="宋体"/>
          <w:sz w:val="18"/>
          <w:szCs w:val="18"/>
          <w:highlight w:val="none"/>
        </w:rPr>
        <w:tab/>
      </w:r>
      <w:r>
        <w:rPr>
          <w:rFonts w:hint="eastAsia" w:ascii="宋体" w:hAnsi="宋体" w:cs="宋体"/>
          <w:sz w:val="18"/>
          <w:szCs w:val="18"/>
          <w:highlight w:val="none"/>
        </w:rPr>
        <w:t>（15）JQC05_0≥JQC06</w:t>
      </w:r>
      <w:r>
        <w:rPr>
          <w:rFonts w:hint="eastAsia" w:ascii="宋体" w:hAnsi="宋体" w:cs="宋体"/>
          <w:sz w:val="18"/>
          <w:szCs w:val="18"/>
          <w:highlight w:val="none"/>
          <w:lang w:val="en-US" w:eastAsia="zh-CN"/>
        </w:rPr>
        <w:tab/>
      </w:r>
      <w:r>
        <w:rPr>
          <w:rFonts w:hint="eastAsia" w:ascii="宋体" w:hAnsi="宋体" w:cs="宋体"/>
          <w:sz w:val="18"/>
          <w:szCs w:val="18"/>
          <w:highlight w:val="none"/>
        </w:rPr>
        <w:t xml:space="preserve">（16）JQC226≥JQC226_1 </w:t>
      </w:r>
    </w:p>
    <w:p>
      <w:pPr>
        <w:spacing w:line="280" w:lineRule="exact"/>
        <w:ind w:left="630" w:leftChars="300"/>
        <w:jc w:val="left"/>
        <w:rPr>
          <w:rFonts w:hint="eastAsia" w:ascii="宋体" w:hAnsi="宋体" w:cs="宋体"/>
          <w:sz w:val="18"/>
          <w:szCs w:val="18"/>
          <w:highlight w:val="none"/>
        </w:rPr>
      </w:pPr>
      <w:r>
        <w:rPr>
          <w:rFonts w:hint="eastAsia" w:ascii="宋体" w:hAnsi="宋体" w:cs="宋体"/>
          <w:sz w:val="18"/>
          <w:szCs w:val="18"/>
          <w:highlight w:val="none"/>
        </w:rPr>
        <w:t>（1</w:t>
      </w:r>
      <w:r>
        <w:rPr>
          <w:rFonts w:hint="eastAsia" w:ascii="宋体" w:hAnsi="宋体" w:cs="宋体"/>
          <w:sz w:val="18"/>
          <w:szCs w:val="18"/>
          <w:highlight w:val="none"/>
          <w:lang w:val="en-US" w:eastAsia="zh-CN"/>
        </w:rPr>
        <w:t>7</w:t>
      </w:r>
      <w:r>
        <w:rPr>
          <w:rFonts w:hint="eastAsia" w:ascii="宋体" w:hAnsi="宋体" w:cs="宋体"/>
          <w:sz w:val="18"/>
          <w:szCs w:val="18"/>
          <w:highlight w:val="none"/>
        </w:rPr>
        <w:t xml:space="preserve">）JQj55≥JQj56_1  </w:t>
      </w:r>
      <w:r>
        <w:rPr>
          <w:rFonts w:hint="eastAsia" w:ascii="宋体" w:hAnsi="宋体" w:cs="宋体"/>
          <w:sz w:val="18"/>
          <w:szCs w:val="18"/>
          <w:highlight w:val="none"/>
        </w:rPr>
        <w:tab/>
      </w:r>
      <w:r>
        <w:rPr>
          <w:rFonts w:hint="eastAsia" w:ascii="宋体" w:hAnsi="宋体" w:cs="宋体"/>
          <w:sz w:val="18"/>
          <w:szCs w:val="18"/>
          <w:highlight w:val="none"/>
        </w:rPr>
        <w:t>（1</w:t>
      </w:r>
      <w:r>
        <w:rPr>
          <w:rFonts w:hint="eastAsia" w:ascii="宋体" w:hAnsi="宋体" w:cs="宋体"/>
          <w:sz w:val="18"/>
          <w:szCs w:val="18"/>
          <w:highlight w:val="none"/>
          <w:lang w:val="en-US" w:eastAsia="zh-CN"/>
        </w:rPr>
        <w:t>8</w:t>
      </w:r>
      <w:r>
        <w:rPr>
          <w:rFonts w:hint="eastAsia" w:ascii="宋体" w:hAnsi="宋体" w:cs="宋体"/>
          <w:sz w:val="18"/>
          <w:szCs w:val="18"/>
          <w:highlight w:val="none"/>
        </w:rPr>
        <w:t>）JQj57≥JQj57_1</w:t>
      </w:r>
      <w:r>
        <w:rPr>
          <w:rFonts w:hint="eastAsia" w:ascii="宋体" w:hAnsi="宋体" w:cs="宋体"/>
          <w:sz w:val="18"/>
          <w:szCs w:val="18"/>
          <w:highlight w:val="none"/>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19</w:t>
      </w:r>
      <w:r>
        <w:rPr>
          <w:rFonts w:hint="eastAsia" w:ascii="宋体" w:hAnsi="宋体" w:cs="宋体"/>
          <w:sz w:val="18"/>
          <w:szCs w:val="18"/>
          <w:highlight w:val="none"/>
        </w:rPr>
        <w:t>）JQj79≥JQj77  （2</w:t>
      </w:r>
      <w:r>
        <w:rPr>
          <w:rFonts w:hint="eastAsia" w:ascii="宋体" w:hAnsi="宋体" w:cs="宋体"/>
          <w:sz w:val="18"/>
          <w:szCs w:val="18"/>
          <w:highlight w:val="none"/>
          <w:lang w:val="en-US" w:eastAsia="zh-CN"/>
        </w:rPr>
        <w:t>0</w:t>
      </w:r>
      <w:r>
        <w:rPr>
          <w:rFonts w:hint="eastAsia" w:ascii="宋体" w:hAnsi="宋体" w:cs="宋体"/>
          <w:sz w:val="18"/>
          <w:szCs w:val="18"/>
          <w:highlight w:val="none"/>
        </w:rPr>
        <w:t>）JQj79≥JQj79_1</w:t>
      </w:r>
    </w:p>
    <w:p>
      <w:pPr>
        <w:spacing w:line="280" w:lineRule="exact"/>
        <w:ind w:left="630" w:leftChars="300"/>
        <w:jc w:val="left"/>
        <w:rPr>
          <w:rFonts w:hint="eastAsia" w:ascii="宋体" w:hAnsi="宋体" w:cs="宋体"/>
          <w:sz w:val="18"/>
          <w:szCs w:val="18"/>
          <w:highlight w:val="none"/>
          <w:lang w:val="en-US" w:eastAsia="zh-CN"/>
        </w:rPr>
      </w:pPr>
      <w:r>
        <w:rPr>
          <w:rFonts w:hint="eastAsia" w:ascii="宋体" w:hAnsi="宋体" w:cs="宋体"/>
          <w:sz w:val="18"/>
          <w:szCs w:val="18"/>
          <w:highlight w:val="none"/>
        </w:rPr>
        <w:t>（2</w:t>
      </w:r>
      <w:r>
        <w:rPr>
          <w:rFonts w:hint="eastAsia" w:ascii="宋体" w:hAnsi="宋体" w:cs="宋体"/>
          <w:sz w:val="18"/>
          <w:szCs w:val="18"/>
          <w:highlight w:val="none"/>
          <w:lang w:val="en-US" w:eastAsia="zh-CN"/>
        </w:rPr>
        <w:t>1</w:t>
      </w:r>
      <w:r>
        <w:rPr>
          <w:rFonts w:hint="eastAsia" w:ascii="宋体" w:hAnsi="宋体" w:cs="宋体"/>
          <w:sz w:val="18"/>
          <w:szCs w:val="18"/>
          <w:highlight w:val="none"/>
        </w:rPr>
        <w:t>）JQj85≥JQj85_1</w:t>
      </w:r>
      <w:r>
        <w:rPr>
          <w:rFonts w:hint="eastAsia" w:ascii="宋体" w:hAnsi="宋体" w:cs="宋体"/>
          <w:sz w:val="18"/>
          <w:szCs w:val="18"/>
          <w:highlight w:val="none"/>
        </w:rPr>
        <w:tab/>
      </w:r>
      <w:r>
        <w:rPr>
          <w:rFonts w:hint="eastAsia" w:ascii="宋体" w:hAnsi="宋体" w:cs="宋体"/>
          <w:sz w:val="18"/>
          <w:szCs w:val="18"/>
          <w:highlight w:val="none"/>
        </w:rPr>
        <w:tab/>
      </w:r>
      <w:r>
        <w:rPr>
          <w:rFonts w:hint="eastAsia" w:ascii="宋体" w:hAnsi="宋体" w:cs="宋体"/>
          <w:sz w:val="18"/>
          <w:szCs w:val="18"/>
          <w:highlight w:val="none"/>
        </w:rPr>
        <w:t>（2</w:t>
      </w:r>
      <w:r>
        <w:rPr>
          <w:rFonts w:hint="eastAsia" w:ascii="宋体" w:hAnsi="宋体" w:cs="宋体"/>
          <w:sz w:val="18"/>
          <w:szCs w:val="18"/>
          <w:highlight w:val="none"/>
          <w:lang w:val="en-US" w:eastAsia="zh-CN"/>
        </w:rPr>
        <w:t>2</w:t>
      </w:r>
      <w:r>
        <w:rPr>
          <w:rFonts w:hint="eastAsia" w:ascii="宋体" w:hAnsi="宋体" w:cs="宋体"/>
          <w:sz w:val="18"/>
          <w:szCs w:val="18"/>
          <w:highlight w:val="none"/>
        </w:rPr>
        <w:t>）JQj86≥JQj86_1</w:t>
      </w:r>
      <w:r>
        <w:rPr>
          <w:rFonts w:hint="eastAsia" w:ascii="宋体" w:hAnsi="宋体" w:cs="宋体"/>
          <w:sz w:val="18"/>
          <w:szCs w:val="18"/>
          <w:highlight w:val="none"/>
        </w:rPr>
        <w:tab/>
      </w:r>
      <w:r>
        <w:rPr>
          <w:rFonts w:hint="eastAsia" w:ascii="宋体" w:hAnsi="宋体" w:cs="宋体"/>
          <w:sz w:val="18"/>
          <w:szCs w:val="18"/>
          <w:highlight w:val="none"/>
        </w:rPr>
        <w:t>（2</w:t>
      </w:r>
      <w:r>
        <w:rPr>
          <w:rFonts w:hint="eastAsia" w:ascii="宋体" w:hAnsi="宋体" w:cs="宋体"/>
          <w:sz w:val="18"/>
          <w:szCs w:val="18"/>
          <w:highlight w:val="none"/>
          <w:lang w:val="en-US" w:eastAsia="zh-CN"/>
        </w:rPr>
        <w:t>3</w:t>
      </w:r>
      <w:r>
        <w:rPr>
          <w:rFonts w:hint="eastAsia" w:ascii="宋体" w:hAnsi="宋体" w:cs="宋体"/>
          <w:sz w:val="18"/>
          <w:szCs w:val="18"/>
          <w:highlight w:val="none"/>
        </w:rPr>
        <w:t>）JKD20≥JKD20_1</w:t>
      </w:r>
      <w:r>
        <w:rPr>
          <w:rFonts w:hint="eastAsia" w:ascii="宋体" w:hAnsi="宋体" w:cs="宋体"/>
          <w:sz w:val="18"/>
          <w:szCs w:val="18"/>
          <w:highlight w:val="none"/>
          <w:lang w:val="en-US" w:eastAsia="zh-CN"/>
        </w:rPr>
        <w:tab/>
      </w:r>
    </w:p>
    <w:p>
      <w:pPr>
        <w:spacing w:line="280" w:lineRule="exact"/>
        <w:ind w:left="630" w:leftChars="300"/>
        <w:jc w:val="left"/>
        <w:rPr>
          <w:rFonts w:hint="default" w:ascii="Calibri" w:hAnsi="Calibri" w:eastAsia="宋体"/>
          <w:sz w:val="18"/>
          <w:highlight w:val="none"/>
          <w:lang w:val="en-US" w:eastAsia="zh-CN"/>
        </w:rPr>
      </w:pPr>
      <w:r>
        <w:rPr>
          <w:rFonts w:hint="eastAsia" w:ascii="宋体" w:hAnsi="宋体" w:cs="宋体"/>
          <w:sz w:val="18"/>
          <w:szCs w:val="18"/>
          <w:highlight w:val="none"/>
        </w:rPr>
        <w:t>（2</w:t>
      </w:r>
      <w:r>
        <w:rPr>
          <w:rFonts w:hint="eastAsia" w:ascii="宋体" w:hAnsi="宋体" w:cs="宋体"/>
          <w:sz w:val="18"/>
          <w:szCs w:val="18"/>
          <w:highlight w:val="none"/>
          <w:lang w:val="en-US" w:eastAsia="zh-CN"/>
        </w:rPr>
        <w:t>4</w:t>
      </w:r>
      <w:r>
        <w:rPr>
          <w:rFonts w:hint="eastAsia" w:ascii="宋体" w:hAnsi="宋体" w:cs="宋体"/>
          <w:sz w:val="18"/>
          <w:szCs w:val="18"/>
          <w:highlight w:val="none"/>
        </w:rPr>
        <w:t>）JKD41≥JKD41_1</w:t>
      </w:r>
      <w:r>
        <w:rPr>
          <w:rFonts w:hint="eastAsia" w:ascii="宋体" w:hAnsi="宋体" w:cs="宋体"/>
          <w:sz w:val="18"/>
          <w:szCs w:val="18"/>
          <w:highlight w:val="none"/>
        </w:rPr>
        <w:tab/>
      </w:r>
      <w:r>
        <w:rPr>
          <w:rFonts w:hint="eastAsia" w:ascii="宋体" w:hAnsi="宋体" w:cs="宋体"/>
          <w:sz w:val="18"/>
          <w:szCs w:val="18"/>
          <w:highlight w:val="none"/>
        </w:rPr>
        <w:t>（2</w:t>
      </w:r>
      <w:r>
        <w:rPr>
          <w:rFonts w:hint="eastAsia" w:ascii="宋体" w:hAnsi="宋体" w:cs="宋体"/>
          <w:sz w:val="18"/>
          <w:szCs w:val="18"/>
          <w:highlight w:val="none"/>
          <w:lang w:val="en-US" w:eastAsia="zh-CN"/>
        </w:rPr>
        <w:t>5</w:t>
      </w:r>
      <w:r>
        <w:rPr>
          <w:rFonts w:hint="eastAsia" w:ascii="宋体" w:hAnsi="宋体" w:cs="宋体"/>
          <w:sz w:val="18"/>
          <w:szCs w:val="18"/>
          <w:highlight w:val="none"/>
        </w:rPr>
        <w:t>）JKD43_1≥JKD43</w:t>
      </w:r>
      <w:r>
        <w:rPr>
          <w:rFonts w:hint="eastAsia" w:ascii="宋体" w:hAnsi="宋体" w:cs="宋体"/>
          <w:sz w:val="18"/>
          <w:szCs w:val="18"/>
          <w:highlight w:val="none"/>
          <w:lang w:val="en-US" w:eastAsia="zh-CN"/>
        </w:rPr>
        <w:t xml:space="preserve">    （26）JQD00≥JQD12</w:t>
      </w:r>
    </w:p>
    <w:p>
      <w:pPr>
        <w:spacing w:line="400" w:lineRule="exact"/>
        <w:jc w:val="center"/>
        <w:rPr>
          <w:rFonts w:hint="eastAsia" w:ascii="宋体" w:hAnsi="宋体"/>
          <w:b/>
          <w:sz w:val="32"/>
          <w:szCs w:val="32"/>
          <w:highlight w:val="none"/>
        </w:rPr>
      </w:pPr>
      <w:r>
        <w:rPr>
          <w:rFonts w:hint="eastAsia" w:ascii="宋体" w:hAnsi="宋体"/>
          <w:b/>
          <w:sz w:val="32"/>
          <w:szCs w:val="32"/>
          <w:highlight w:val="none"/>
        </w:rPr>
        <w:br w:type="page"/>
      </w:r>
    </w:p>
    <w:p>
      <w:pPr>
        <w:spacing w:line="400" w:lineRule="exact"/>
        <w:jc w:val="center"/>
        <w:rPr>
          <w:rFonts w:ascii="宋体" w:hAnsi="宋体"/>
          <w:b/>
          <w:sz w:val="32"/>
          <w:szCs w:val="32"/>
          <w:highlight w:val="none"/>
        </w:rPr>
      </w:pPr>
      <w:r>
        <w:rPr>
          <w:rFonts w:hint="eastAsia" w:ascii="黑体" w:hAnsi="黑体" w:eastAsia="黑体" w:cs="黑体"/>
          <w:bCs/>
          <w:sz w:val="32"/>
          <w:szCs w:val="32"/>
          <w:highlight w:val="none"/>
        </w:rPr>
        <w:t>主要指标解释</w:t>
      </w:r>
    </w:p>
    <w:p>
      <w:pPr>
        <w:spacing w:line="400" w:lineRule="exact"/>
        <w:ind w:firstLine="420" w:firstLineChars="200"/>
        <w:jc w:val="center"/>
        <w:rPr>
          <w:rFonts w:eastAsia="黑体"/>
          <w:highlight w:val="none"/>
        </w:rPr>
      </w:pPr>
    </w:p>
    <w:p>
      <w:pPr>
        <w:spacing w:line="400" w:lineRule="exact"/>
        <w:ind w:firstLine="420" w:firstLineChars="200"/>
        <w:rPr>
          <w:rFonts w:hint="eastAsia" w:ascii="宋体" w:hAnsi="宋体"/>
          <w:b w:val="0"/>
          <w:bCs w:val="0"/>
          <w:color w:val="auto"/>
          <w:highlight w:val="none"/>
        </w:rPr>
      </w:pPr>
      <w:r>
        <w:rPr>
          <w:rFonts w:eastAsia="黑体"/>
          <w:b w:val="0"/>
          <w:bCs w:val="0"/>
          <w:color w:val="auto"/>
          <w:highlight w:val="none"/>
        </w:rPr>
        <w:t>企业所属</w:t>
      </w:r>
      <w:r>
        <w:rPr>
          <w:rFonts w:hint="eastAsia" w:eastAsia="黑体"/>
          <w:b w:val="0"/>
          <w:bCs w:val="0"/>
          <w:color w:val="auto"/>
          <w:highlight w:val="none"/>
        </w:rPr>
        <w:t xml:space="preserve">战略性新兴产业领域  </w:t>
      </w:r>
      <w:r>
        <w:rPr>
          <w:rFonts w:hint="eastAsia" w:ascii="宋体" w:hAnsi="宋体"/>
          <w:b w:val="0"/>
          <w:bCs w:val="0"/>
          <w:color w:val="auto"/>
          <w:highlight w:val="none"/>
        </w:rPr>
        <w:t>按国家统计局2</w:t>
      </w:r>
      <w:r>
        <w:rPr>
          <w:rFonts w:ascii="宋体" w:hAnsi="宋体"/>
          <w:b w:val="0"/>
          <w:bCs w:val="0"/>
          <w:color w:val="auto"/>
          <w:highlight w:val="none"/>
        </w:rPr>
        <w:t>018</w:t>
      </w:r>
      <w:r>
        <w:rPr>
          <w:rFonts w:hint="eastAsia" w:ascii="宋体" w:hAnsi="宋体"/>
          <w:b w:val="0"/>
          <w:bCs w:val="0"/>
          <w:color w:val="auto"/>
          <w:highlight w:val="none"/>
        </w:rPr>
        <w:t>年公布的《战略性新兴产业分类（</w:t>
      </w:r>
      <w:r>
        <w:rPr>
          <w:rFonts w:ascii="宋体" w:hAnsi="宋体"/>
          <w:b w:val="0"/>
          <w:bCs w:val="0"/>
          <w:color w:val="auto"/>
          <w:highlight w:val="none"/>
        </w:rPr>
        <w:t>2018</w:t>
      </w:r>
      <w:r>
        <w:rPr>
          <w:rFonts w:hint="eastAsia" w:ascii="宋体" w:hAnsi="宋体"/>
          <w:b w:val="0"/>
          <w:bCs w:val="0"/>
          <w:color w:val="auto"/>
          <w:highlight w:val="none"/>
        </w:rPr>
        <w:t>）》填写，具体见附录1。</w:t>
      </w:r>
    </w:p>
    <w:p>
      <w:pPr>
        <w:spacing w:line="400" w:lineRule="exact"/>
        <w:ind w:firstLine="420" w:firstLineChars="200"/>
        <w:rPr>
          <w:rFonts w:eastAsia="黑体"/>
          <w:b w:val="0"/>
          <w:bCs w:val="0"/>
          <w:color w:val="auto"/>
          <w:highlight w:val="none"/>
        </w:rPr>
      </w:pPr>
      <w:r>
        <w:rPr>
          <w:rFonts w:eastAsia="黑体"/>
          <w:b w:val="0"/>
          <w:bCs w:val="0"/>
          <w:color w:val="auto"/>
          <w:highlight w:val="none"/>
        </w:rPr>
        <w:t>企业所属</w:t>
      </w:r>
      <w:r>
        <w:rPr>
          <w:rFonts w:hint="eastAsia" w:eastAsia="黑体"/>
          <w:b w:val="0"/>
          <w:bCs w:val="0"/>
          <w:color w:val="auto"/>
          <w:highlight w:val="none"/>
        </w:rPr>
        <w:t xml:space="preserve">工业战略性新兴产业领域  </w:t>
      </w:r>
      <w:r>
        <w:rPr>
          <w:rFonts w:hint="eastAsia" w:ascii="宋体" w:hAnsi="宋体"/>
          <w:b w:val="0"/>
          <w:bCs w:val="0"/>
          <w:color w:val="auto"/>
          <w:highlight w:val="none"/>
        </w:rPr>
        <w:t>按国务院第五次全国经济普查领导小组办公室2023年公布的《工业战略性新兴产业分类目录（2023）》填写，具体见附录2。</w:t>
      </w:r>
    </w:p>
    <w:p>
      <w:pPr>
        <w:spacing w:line="400" w:lineRule="exact"/>
        <w:ind w:firstLine="420" w:firstLineChars="200"/>
        <w:rPr>
          <w:highlight w:val="none"/>
        </w:rPr>
      </w:pPr>
      <w:r>
        <w:rPr>
          <w:rFonts w:eastAsia="黑体"/>
          <w:highlight w:val="none"/>
        </w:rPr>
        <w:t>集群企业数</w:t>
      </w:r>
      <w:r>
        <w:rPr>
          <w:rFonts w:hint="eastAsia" w:eastAsia="黑体"/>
          <w:highlight w:val="none"/>
        </w:rPr>
        <w:t xml:space="preserve">  </w:t>
      </w:r>
      <w:r>
        <w:rPr>
          <w:highlight w:val="none"/>
        </w:rPr>
        <w:t>指产品与集群主导产品相关联的所有企业的总和。</w:t>
      </w:r>
    </w:p>
    <w:p>
      <w:pPr>
        <w:spacing w:line="400" w:lineRule="exact"/>
        <w:ind w:firstLine="420" w:firstLineChars="200"/>
        <w:rPr>
          <w:highlight w:val="none"/>
        </w:rPr>
      </w:pPr>
      <w:r>
        <w:rPr>
          <w:rFonts w:eastAsia="黑体"/>
          <w:highlight w:val="none"/>
        </w:rPr>
        <w:t>高新技术企业</w:t>
      </w:r>
      <w:r>
        <w:rPr>
          <w:rFonts w:hint="eastAsia" w:eastAsia="黑体"/>
          <w:highlight w:val="none"/>
        </w:rPr>
        <w:t xml:space="preserve">  </w:t>
      </w:r>
      <w:r>
        <w:rPr>
          <w:highlight w:val="none"/>
        </w:rPr>
        <w:t>指经省、自治区、直辖市、计划单列市高新技术企业认定管理机构认定</w:t>
      </w:r>
      <w:r>
        <w:rPr>
          <w:rFonts w:hint="eastAsia"/>
          <w:highlight w:val="none"/>
        </w:rPr>
        <w:t>，</w:t>
      </w:r>
      <w:r>
        <w:rPr>
          <w:highlight w:val="none"/>
        </w:rPr>
        <w:t>并经全国高新技术企业认定管理工作领导小组备案，获得高新技术企业证书</w:t>
      </w:r>
      <w:r>
        <w:rPr>
          <w:rFonts w:hint="eastAsia"/>
          <w:highlight w:val="none"/>
        </w:rPr>
        <w:t>且</w:t>
      </w:r>
      <w:r>
        <w:rPr>
          <w:highlight w:val="none"/>
        </w:rPr>
        <w:t>在有效期内的企业。</w:t>
      </w:r>
    </w:p>
    <w:p>
      <w:pPr>
        <w:spacing w:line="400" w:lineRule="exact"/>
        <w:ind w:firstLine="420" w:firstLineChars="200"/>
        <w:rPr>
          <w:rFonts w:hint="eastAsia"/>
          <w:bCs/>
          <w:highlight w:val="none"/>
        </w:rPr>
      </w:pPr>
      <w:r>
        <w:rPr>
          <w:rFonts w:eastAsia="黑体"/>
          <w:highlight w:val="none"/>
        </w:rPr>
        <w:t>科技型中小企业</w:t>
      </w:r>
      <w:r>
        <w:rPr>
          <w:rFonts w:hint="eastAsia" w:eastAsia="黑体"/>
          <w:highlight w:val="none"/>
        </w:rPr>
        <w:t xml:space="preserve">  </w:t>
      </w:r>
      <w:r>
        <w:rPr>
          <w:rFonts w:hint="eastAsia"/>
          <w:bCs/>
          <w:highlight w:val="none"/>
        </w:rPr>
        <w:t>指符合《科技型中小企业评价办法》（国科发政〔2017〕115号）中规定的相关条件，且在“全国科技型中小企业信息服务平台”通过自主评价，获得全国科技型中小企业入库登记编号，并在有效期内的企业。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专精特新中小企业  </w:t>
      </w:r>
      <w:r>
        <w:rPr>
          <w:rFonts w:hint="eastAsia"/>
          <w:b w:val="0"/>
          <w:bCs w:val="0"/>
          <w:color w:val="auto"/>
          <w:highlight w:val="none"/>
        </w:rPr>
        <w:t>指符合《工业和信息化部关于印发〈优质中小企业梯度培育管理暂行办法〉的通知》（工信部企业〔2022〕63号）中规定的相关条件，获得专精特新中小企业认定，并在有效期内的企业。</w:t>
      </w:r>
    </w:p>
    <w:p>
      <w:pPr>
        <w:spacing w:line="400" w:lineRule="exact"/>
        <w:ind w:firstLine="420" w:firstLineChars="200"/>
        <w:rPr>
          <w:rFonts w:hint="eastAsia"/>
          <w:b w:val="0"/>
          <w:bCs w:val="0"/>
          <w:color w:val="auto"/>
          <w:szCs w:val="21"/>
          <w:highlight w:val="none"/>
        </w:rPr>
      </w:pPr>
      <w:r>
        <w:rPr>
          <w:rFonts w:hint="eastAsia" w:eastAsia="黑体"/>
          <w:b w:val="0"/>
          <w:bCs w:val="0"/>
          <w:color w:val="auto"/>
          <w:highlight w:val="none"/>
        </w:rPr>
        <w:t xml:space="preserve">专精特新“小巨人”企业  </w:t>
      </w:r>
      <w:r>
        <w:rPr>
          <w:rFonts w:hint="eastAsia"/>
          <w:b w:val="0"/>
          <w:bCs w:val="0"/>
          <w:color w:val="auto"/>
          <w:highlight w:val="none"/>
        </w:rPr>
        <w:t>指符合《工业和信息化部关于印发〈优质中小企业梯度培育管理暂行办法〉的通知》（工信部企业〔2022〕63号）中规定的相关条件，获得专精特新“小巨人”企业认定，并在有效期内的企业。</w:t>
      </w:r>
    </w:p>
    <w:p>
      <w:pPr>
        <w:spacing w:line="400" w:lineRule="exact"/>
        <w:ind w:firstLine="420" w:firstLineChars="200"/>
        <w:rPr>
          <w:b w:val="0"/>
          <w:bCs w:val="0"/>
          <w:color w:val="auto"/>
          <w:highlight w:val="none"/>
        </w:rPr>
      </w:pPr>
      <w:r>
        <w:rPr>
          <w:rFonts w:eastAsia="黑体"/>
          <w:b w:val="0"/>
          <w:bCs w:val="0"/>
          <w:color w:val="auto"/>
          <w:highlight w:val="none"/>
        </w:rPr>
        <w:t>境外控股企业</w:t>
      </w:r>
      <w:r>
        <w:rPr>
          <w:rFonts w:hint="eastAsia" w:eastAsia="黑体"/>
          <w:b w:val="0"/>
          <w:bCs w:val="0"/>
          <w:color w:val="auto"/>
          <w:highlight w:val="none"/>
        </w:rPr>
        <w:t xml:space="preserve">  </w:t>
      </w:r>
      <w:r>
        <w:rPr>
          <w:b w:val="0"/>
          <w:bCs w:val="0"/>
          <w:color w:val="auto"/>
          <w:highlight w:val="none"/>
        </w:rPr>
        <w:t>指港澳台商控股</w:t>
      </w:r>
      <w:r>
        <w:rPr>
          <w:rFonts w:hint="eastAsia"/>
          <w:b w:val="0"/>
          <w:bCs w:val="0"/>
          <w:color w:val="auto"/>
          <w:highlight w:val="none"/>
        </w:rPr>
        <w:t>企业</w:t>
      </w:r>
      <w:r>
        <w:rPr>
          <w:b w:val="0"/>
          <w:bCs w:val="0"/>
          <w:color w:val="auto"/>
          <w:highlight w:val="none"/>
        </w:rPr>
        <w:t>和外商控股企业。</w:t>
      </w:r>
    </w:p>
    <w:p>
      <w:pPr>
        <w:spacing w:line="400" w:lineRule="exact"/>
        <w:ind w:firstLine="420" w:firstLineChars="200"/>
        <w:rPr>
          <w:highlight w:val="none"/>
        </w:rPr>
      </w:pPr>
      <w:r>
        <w:rPr>
          <w:b w:val="0"/>
          <w:bCs w:val="0"/>
          <w:color w:val="auto"/>
          <w:highlight w:val="none"/>
        </w:rPr>
        <w:t>1.港澳台商控股包括：（1）在</w:t>
      </w:r>
      <w:r>
        <w:rPr>
          <w:highlight w:val="none"/>
        </w:rPr>
        <w:t>企业的全部实收资本中，港澳台商经济成分的出资人拥有的实收资本（股本）所占企业全部实收资本（股本）的比例大于50%的港澳台商绝对控股。（2）在企业的全部实收资本中，港澳台商经济成分的出资人拥有的实收资本（股本）所占比例虽未大于50%，但相对大于其他任何一方经济成分的出资人所占比例的港澳台商相对控股；或者虽不大于其他经济成分，但根据协议规定拥有企业实际控制权的港澳台商协议控股。</w:t>
      </w:r>
    </w:p>
    <w:p>
      <w:pPr>
        <w:spacing w:line="400" w:lineRule="exact"/>
        <w:ind w:firstLine="420" w:firstLineChars="200"/>
        <w:rPr>
          <w:highlight w:val="none"/>
        </w:rPr>
      </w:pPr>
      <w:r>
        <w:rPr>
          <w:highlight w:val="none"/>
        </w:rPr>
        <w:t>2.外商控股包括：（1）在企业的全部实收资本中，外商经济成分的出资人拥有的实收资本（股本）所占企业全部实收资本（股本）的比例大于50%的外商绝对控股。（2）在企业的全部实收资本中，外商经济成分的出资人拥有的实收资本（股本）所占比例虽未大于50%，但相对大于其他任何一方经济成分的出资人所占比例的外商相对控股；或者虽不大于其他经济成分，但根据协议规定拥有企业实际控制权的外商协议控股。</w:t>
      </w:r>
    </w:p>
    <w:p>
      <w:pPr>
        <w:spacing w:line="400" w:lineRule="exact"/>
        <w:ind w:firstLine="420" w:firstLineChars="200"/>
        <w:rPr>
          <w:highlight w:val="none"/>
        </w:rPr>
      </w:pPr>
      <w:r>
        <w:rPr>
          <w:rFonts w:eastAsia="黑体"/>
          <w:highlight w:val="none"/>
        </w:rPr>
        <w:t>拥有科技机构的企业</w:t>
      </w:r>
      <w:r>
        <w:rPr>
          <w:rFonts w:hint="eastAsia" w:eastAsia="黑体"/>
          <w:highlight w:val="none"/>
        </w:rPr>
        <w:t xml:space="preserve">  </w:t>
      </w:r>
      <w:r>
        <w:rPr>
          <w:highlight w:val="none"/>
        </w:rPr>
        <w:t>指建有研发中心、企业技术中心、国家工程研究中心、省级以上工程技术研究中心、省级以上重点实验室、院士工作站、研究生工作站、研究院所、知识产权办公室等研发、科技服务机构的企业。</w:t>
      </w:r>
    </w:p>
    <w:p>
      <w:pPr>
        <w:spacing w:line="400" w:lineRule="exact"/>
        <w:ind w:firstLine="420" w:firstLineChars="200"/>
        <w:rPr>
          <w:highlight w:val="none"/>
        </w:rPr>
      </w:pPr>
      <w:r>
        <w:rPr>
          <w:rFonts w:eastAsia="黑体"/>
          <w:highlight w:val="none"/>
        </w:rPr>
        <w:t>上市企业</w:t>
      </w:r>
      <w:r>
        <w:rPr>
          <w:rFonts w:hint="eastAsia" w:eastAsia="黑体"/>
          <w:highlight w:val="none"/>
        </w:rPr>
        <w:t xml:space="preserve">  </w:t>
      </w:r>
      <w:r>
        <w:rPr>
          <w:highlight w:val="none"/>
        </w:rPr>
        <w:t>指股票已在国内和境外股票交易市场正式挂牌交易的企业。</w:t>
      </w:r>
    </w:p>
    <w:p>
      <w:pPr>
        <w:spacing w:line="400" w:lineRule="exact"/>
        <w:ind w:firstLine="420" w:firstLineChars="200"/>
        <w:rPr>
          <w:highlight w:val="none"/>
        </w:rPr>
      </w:pPr>
      <w:r>
        <w:rPr>
          <w:rFonts w:eastAsia="黑体"/>
          <w:highlight w:val="none"/>
        </w:rPr>
        <w:t>新三板</w:t>
      </w:r>
      <w:r>
        <w:rPr>
          <w:rFonts w:hint="eastAsia" w:eastAsia="黑体"/>
          <w:highlight w:val="none"/>
        </w:rPr>
        <w:t>挂牌</w:t>
      </w:r>
      <w:r>
        <w:rPr>
          <w:rFonts w:eastAsia="黑体"/>
          <w:highlight w:val="none"/>
        </w:rPr>
        <w:t>企业</w:t>
      </w:r>
      <w:r>
        <w:rPr>
          <w:rFonts w:hint="eastAsia" w:eastAsia="黑体"/>
          <w:highlight w:val="none"/>
        </w:rPr>
        <w:t xml:space="preserve">  </w:t>
      </w:r>
      <w:r>
        <w:rPr>
          <w:highlight w:val="none"/>
        </w:rPr>
        <w:t>指</w:t>
      </w:r>
      <w:r>
        <w:rPr>
          <w:rFonts w:hint="eastAsia"/>
          <w:bCs/>
          <w:highlight w:val="none"/>
        </w:rPr>
        <w:t>进入全国中小企业股份转让系统进行股份报价转让的各类企业数，不包括挂牌企业的关联企业、子公司、分公司等非上市企业主体。</w:t>
      </w:r>
    </w:p>
    <w:p>
      <w:pPr>
        <w:spacing w:line="400" w:lineRule="exact"/>
        <w:ind w:firstLine="420" w:firstLineChars="200"/>
        <w:rPr>
          <w:bCs/>
          <w:highlight w:val="none"/>
        </w:rPr>
      </w:pPr>
      <w:r>
        <w:rPr>
          <w:rFonts w:hint="eastAsia" w:ascii="黑体" w:hAnsi="黑体" w:eastAsia="黑体"/>
          <w:bCs/>
          <w:highlight w:val="none"/>
        </w:rPr>
        <w:t xml:space="preserve">新三板挂牌企业主体数  </w:t>
      </w:r>
      <w:r>
        <w:rPr>
          <w:rFonts w:hint="eastAsia"/>
          <w:bCs/>
          <w:highlight w:val="none"/>
        </w:rPr>
        <w:t>指截至报告期末高新区内进入全国中小企业股份转让系统进行股份报价转让的各类企业数，不包括挂牌企业的关联企业、子公司、分公司等非上市企业主体。上市企业清单需要提供统一社会信用代码、企业名称、证券代码、证券简称、挂牌日期等。</w:t>
      </w:r>
    </w:p>
    <w:p>
      <w:pPr>
        <w:spacing w:line="400" w:lineRule="exact"/>
        <w:ind w:firstLine="420" w:firstLineChars="200"/>
        <w:rPr>
          <w:highlight w:val="none"/>
        </w:rPr>
      </w:pPr>
      <w:r>
        <w:rPr>
          <w:rFonts w:hint="eastAsia" w:eastAsia="黑体"/>
          <w:highlight w:val="none"/>
        </w:rPr>
        <w:t xml:space="preserve">在孵企业数  </w:t>
      </w:r>
      <w:r>
        <w:rPr>
          <w:rFonts w:hint="eastAsia"/>
          <w:highlight w:val="none"/>
        </w:rPr>
        <w:t>指报告期</w:t>
      </w:r>
      <w:r>
        <w:rPr>
          <w:highlight w:val="none"/>
        </w:rPr>
        <w:t>末大学科技园内在孵企业的总数。</w:t>
      </w:r>
    </w:p>
    <w:p>
      <w:pPr>
        <w:spacing w:line="400" w:lineRule="exact"/>
        <w:ind w:firstLine="420" w:firstLineChars="200"/>
        <w:rPr>
          <w:b w:val="0"/>
          <w:bCs w:val="0"/>
          <w:color w:val="auto"/>
          <w:highlight w:val="none"/>
        </w:rPr>
      </w:pPr>
      <w:r>
        <w:rPr>
          <w:rFonts w:hint="eastAsia" w:eastAsia="黑体"/>
          <w:b w:val="0"/>
          <w:bCs w:val="0"/>
          <w:color w:val="auto"/>
          <w:highlight w:val="none"/>
        </w:rPr>
        <w:t xml:space="preserve">在孵企业  </w:t>
      </w:r>
      <w:r>
        <w:rPr>
          <w:rFonts w:hint="eastAsia"/>
          <w:b w:val="0"/>
          <w:bCs w:val="0"/>
          <w:color w:val="auto"/>
          <w:highlight w:val="none"/>
        </w:rPr>
        <w:t>指报告期</w:t>
      </w:r>
      <w:r>
        <w:rPr>
          <w:b w:val="0"/>
          <w:bCs w:val="0"/>
          <w:color w:val="auto"/>
          <w:highlight w:val="none"/>
        </w:rPr>
        <w:t>内科技企业孵化器内在孵企业的总数。</w:t>
      </w:r>
    </w:p>
    <w:p>
      <w:pPr>
        <w:spacing w:line="400" w:lineRule="exact"/>
        <w:ind w:firstLine="420" w:firstLineChars="200"/>
        <w:rPr>
          <w:b w:val="0"/>
          <w:bCs w:val="0"/>
          <w:color w:val="auto"/>
          <w:highlight w:val="none"/>
        </w:rPr>
      </w:pPr>
      <w:r>
        <w:rPr>
          <w:rFonts w:eastAsia="黑体"/>
          <w:b w:val="0"/>
          <w:bCs w:val="0"/>
          <w:color w:val="auto"/>
          <w:highlight w:val="none"/>
        </w:rPr>
        <w:t>毕业企业</w:t>
      </w:r>
      <w:r>
        <w:rPr>
          <w:rFonts w:hint="eastAsia" w:eastAsia="黑体"/>
          <w:b w:val="0"/>
          <w:bCs w:val="0"/>
          <w:color w:val="auto"/>
          <w:highlight w:val="none"/>
        </w:rPr>
        <w:t xml:space="preserve">数  </w:t>
      </w:r>
      <w:r>
        <w:rPr>
          <w:b w:val="0"/>
          <w:bCs w:val="0"/>
          <w:color w:val="auto"/>
          <w:highlight w:val="none"/>
        </w:rPr>
        <w:t>指经大学科技园扶持，发展到一定规模后脱离大学科技园实现独立发展的企业。</w:t>
      </w:r>
    </w:p>
    <w:p>
      <w:pPr>
        <w:spacing w:line="400" w:lineRule="exact"/>
        <w:ind w:firstLine="420" w:firstLineChars="200"/>
        <w:rPr>
          <w:b w:val="0"/>
          <w:bCs w:val="0"/>
          <w:color w:val="auto"/>
          <w:highlight w:val="none"/>
        </w:rPr>
      </w:pPr>
      <w:r>
        <w:rPr>
          <w:rFonts w:eastAsia="黑体"/>
          <w:b w:val="0"/>
          <w:bCs w:val="0"/>
          <w:color w:val="auto"/>
          <w:highlight w:val="none"/>
        </w:rPr>
        <w:t>创新型中小企业</w:t>
      </w:r>
      <w:r>
        <w:rPr>
          <w:rFonts w:hint="eastAsia" w:eastAsia="黑体"/>
          <w:b w:val="0"/>
          <w:bCs w:val="0"/>
          <w:color w:val="auto"/>
          <w:highlight w:val="none"/>
        </w:rPr>
        <w:t xml:space="preserve">  </w:t>
      </w:r>
      <w:r>
        <w:rPr>
          <w:b w:val="0"/>
          <w:bCs w:val="0"/>
          <w:color w:val="auto"/>
          <w:highlight w:val="none"/>
        </w:rPr>
        <w:t>指符合《工业和信息化部关于印发〈优质中小企业梯度培育管理暂行办法〉的通知》（工信部企业〔2022〕63号）中规定的相关条件，获得创新型中小企业认定，并在有效期内的企业。</w:t>
      </w:r>
    </w:p>
    <w:p>
      <w:pPr>
        <w:spacing w:line="400" w:lineRule="exact"/>
        <w:ind w:firstLine="420" w:firstLineChars="200"/>
        <w:rPr>
          <w:b w:val="0"/>
          <w:bCs w:val="0"/>
          <w:color w:val="auto"/>
          <w:highlight w:val="none"/>
        </w:rPr>
      </w:pPr>
      <w:r>
        <w:rPr>
          <w:rFonts w:eastAsia="黑体"/>
          <w:b w:val="0"/>
          <w:bCs w:val="0"/>
          <w:color w:val="auto"/>
          <w:highlight w:val="none"/>
        </w:rPr>
        <w:t>通过GB/T19001认证企业</w:t>
      </w:r>
      <w:r>
        <w:rPr>
          <w:rFonts w:hint="eastAsia" w:eastAsia="黑体"/>
          <w:b w:val="0"/>
          <w:bCs w:val="0"/>
          <w:color w:val="auto"/>
          <w:highlight w:val="none"/>
        </w:rPr>
        <w:t xml:space="preserve">  </w:t>
      </w:r>
      <w:r>
        <w:rPr>
          <w:b w:val="0"/>
          <w:bCs w:val="0"/>
          <w:color w:val="auto"/>
          <w:highlight w:val="none"/>
        </w:rPr>
        <w:t>指已经获得</w:t>
      </w:r>
      <w:r>
        <w:rPr>
          <w:rFonts w:eastAsia="黑体"/>
          <w:b w:val="0"/>
          <w:bCs w:val="0"/>
          <w:color w:val="auto"/>
          <w:highlight w:val="none"/>
        </w:rPr>
        <w:t>GB/T19001</w:t>
      </w:r>
      <w:r>
        <w:rPr>
          <w:b w:val="0"/>
          <w:bCs w:val="0"/>
          <w:color w:val="auto"/>
          <w:highlight w:val="none"/>
        </w:rPr>
        <w:t>认证证书的企业。</w:t>
      </w:r>
    </w:p>
    <w:p>
      <w:pPr>
        <w:spacing w:line="400" w:lineRule="exact"/>
        <w:ind w:firstLine="420" w:firstLineChars="200"/>
        <w:rPr>
          <w:rFonts w:hint="eastAsia"/>
          <w:b w:val="0"/>
          <w:bCs w:val="0"/>
          <w:color w:val="auto"/>
          <w:highlight w:val="none"/>
        </w:rPr>
      </w:pPr>
      <w:r>
        <w:rPr>
          <w:rFonts w:eastAsia="黑体"/>
          <w:b w:val="0"/>
          <w:bCs w:val="0"/>
          <w:color w:val="auto"/>
          <w:highlight w:val="none"/>
        </w:rPr>
        <w:t>通过GB/T19580认证企业</w:t>
      </w:r>
      <w:r>
        <w:rPr>
          <w:rFonts w:hint="eastAsia" w:eastAsia="黑体"/>
          <w:b w:val="0"/>
          <w:bCs w:val="0"/>
          <w:color w:val="auto"/>
          <w:highlight w:val="none"/>
        </w:rPr>
        <w:t xml:space="preserve">  </w:t>
      </w:r>
      <w:r>
        <w:rPr>
          <w:rFonts w:hint="eastAsia"/>
          <w:b w:val="0"/>
          <w:bCs w:val="0"/>
          <w:color w:val="auto"/>
          <w:highlight w:val="none"/>
        </w:rPr>
        <w:t>指已经获得GB/T19580认证证书的企业。</w:t>
      </w:r>
    </w:p>
    <w:p>
      <w:pPr>
        <w:spacing w:line="400" w:lineRule="exact"/>
        <w:ind w:firstLine="420" w:firstLineChars="200"/>
        <w:rPr>
          <w:b w:val="0"/>
          <w:bCs w:val="0"/>
          <w:color w:val="auto"/>
          <w:szCs w:val="21"/>
          <w:highlight w:val="none"/>
          <w:lang w:val="zh-TW" w:eastAsia="zh-TW"/>
        </w:rPr>
      </w:pPr>
      <w:r>
        <w:rPr>
          <w:rFonts w:eastAsia="黑体"/>
          <w:b w:val="0"/>
          <w:bCs w:val="0"/>
          <w:color w:val="auto"/>
          <w:highlight w:val="none"/>
        </w:rPr>
        <w:t>集群</w:t>
      </w:r>
      <w:r>
        <w:rPr>
          <w:rFonts w:hint="eastAsia" w:eastAsia="黑体"/>
          <w:b w:val="0"/>
          <w:bCs w:val="0"/>
          <w:color w:val="auto"/>
          <w:highlight w:val="none"/>
        </w:rPr>
        <w:t>从业</w:t>
      </w:r>
      <w:r>
        <w:rPr>
          <w:rFonts w:eastAsia="黑体"/>
          <w:b w:val="0"/>
          <w:bCs w:val="0"/>
          <w:color w:val="auto"/>
          <w:highlight w:val="none"/>
        </w:rPr>
        <w:t>人员</w:t>
      </w:r>
      <w:r>
        <w:rPr>
          <w:rFonts w:hint="eastAsia" w:eastAsia="黑体"/>
          <w:b w:val="0"/>
          <w:bCs w:val="0"/>
          <w:color w:val="auto"/>
          <w:highlight w:val="none"/>
        </w:rPr>
        <w:t xml:space="preserve">  </w:t>
      </w:r>
      <w:r>
        <w:rPr>
          <w:b w:val="0"/>
          <w:bCs w:val="0"/>
          <w:color w:val="auto"/>
          <w:highlight w:val="none"/>
        </w:rPr>
        <w:t>指在集群内</w:t>
      </w:r>
      <w:r>
        <w:rPr>
          <w:b w:val="0"/>
          <w:bCs w:val="0"/>
          <w:color w:val="auto"/>
          <w:szCs w:val="21"/>
          <w:highlight w:val="none"/>
          <w:lang w:val="zh-TW"/>
        </w:rPr>
        <w:t>企业</w:t>
      </w:r>
      <w:r>
        <w:rPr>
          <w:b w:val="0"/>
          <w:bCs w:val="0"/>
          <w:color w:val="auto"/>
          <w:highlight w:val="none"/>
        </w:rPr>
        <w:t>工作</w:t>
      </w:r>
      <w:r>
        <w:rPr>
          <w:rFonts w:hint="eastAsia"/>
          <w:b w:val="0"/>
          <w:bCs w:val="0"/>
          <w:color w:val="auto"/>
          <w:highlight w:val="none"/>
        </w:rPr>
        <w:t xml:space="preserve">，并取得工资或其他形式劳动报酬的人员。   </w:t>
      </w:r>
    </w:p>
    <w:p>
      <w:pPr>
        <w:spacing w:line="400" w:lineRule="exact"/>
        <w:ind w:firstLine="420" w:firstLineChars="200"/>
        <w:contextualSpacing/>
        <w:rPr>
          <w:rFonts w:hint="eastAsia"/>
          <w:b w:val="0"/>
          <w:bCs w:val="0"/>
          <w:color w:val="auto"/>
          <w:highlight w:val="none"/>
        </w:rPr>
      </w:pPr>
      <w:r>
        <w:rPr>
          <w:rFonts w:hint="eastAsia" w:eastAsia="黑体"/>
          <w:b w:val="0"/>
          <w:bCs w:val="0"/>
          <w:color w:val="auto"/>
          <w:highlight w:val="none"/>
        </w:rPr>
        <w:t xml:space="preserve">大专及以上  </w:t>
      </w:r>
      <w:r>
        <w:rPr>
          <w:rFonts w:hint="eastAsia"/>
          <w:b w:val="0"/>
          <w:bCs w:val="0"/>
          <w:color w:val="auto"/>
          <w:highlight w:val="none"/>
        </w:rPr>
        <w:t>指获得了大专及以上学历的人员数。</w:t>
      </w:r>
    </w:p>
    <w:p>
      <w:pPr>
        <w:spacing w:line="400" w:lineRule="exact"/>
        <w:ind w:firstLine="420" w:firstLineChars="200"/>
        <w:contextualSpacing/>
        <w:rPr>
          <w:rFonts w:hint="eastAsia"/>
          <w:highlight w:val="none"/>
        </w:rPr>
      </w:pPr>
      <w:r>
        <w:rPr>
          <w:rFonts w:hint="eastAsia" w:eastAsia="黑体"/>
          <w:highlight w:val="none"/>
        </w:rPr>
        <w:t xml:space="preserve">博士  </w:t>
      </w:r>
      <w:r>
        <w:rPr>
          <w:rFonts w:hint="eastAsia"/>
          <w:highlight w:val="none"/>
        </w:rPr>
        <w:t>指接受的最高一级教育为研究生教育并取得毕业证书或获得博士学位证书的人员，不包括肄业、结业、在读或辍学人员。</w:t>
      </w:r>
    </w:p>
    <w:p>
      <w:pPr>
        <w:spacing w:line="400" w:lineRule="exact"/>
        <w:ind w:firstLine="420" w:firstLineChars="200"/>
        <w:contextualSpacing/>
        <w:rPr>
          <w:rFonts w:hint="eastAsia"/>
          <w:highlight w:val="none"/>
        </w:rPr>
      </w:pPr>
      <w:r>
        <w:rPr>
          <w:rFonts w:hint="eastAsia" w:eastAsia="黑体"/>
          <w:highlight w:val="none"/>
        </w:rPr>
        <w:t xml:space="preserve">硕士  </w:t>
      </w:r>
      <w:r>
        <w:rPr>
          <w:rFonts w:hint="eastAsia"/>
          <w:highlight w:val="none"/>
        </w:rPr>
        <w:t>指接受的最高一级教育为研究生教育并取得毕业证书或获得硕士学位证书的人员，不包括肄业、结业、在读或辍学人员。</w:t>
      </w:r>
    </w:p>
    <w:p>
      <w:pPr>
        <w:spacing w:line="400" w:lineRule="exact"/>
        <w:ind w:firstLine="420" w:firstLineChars="200"/>
        <w:contextualSpacing/>
        <w:rPr>
          <w:rFonts w:hint="eastAsia"/>
          <w:highlight w:val="none"/>
        </w:rPr>
      </w:pPr>
      <w:r>
        <w:rPr>
          <w:rFonts w:hint="eastAsia" w:eastAsia="黑体"/>
          <w:highlight w:val="none"/>
        </w:rPr>
        <w:t>本科</w:t>
      </w:r>
      <w:r>
        <w:rPr>
          <w:rFonts w:hint="eastAsia"/>
          <w:highlight w:val="none"/>
        </w:rPr>
        <w:t xml:space="preserve">指接受的最高一级教育为本科教育并取得毕业证书或获得学士学位证书的人员，不包括肄业、结业、在读或辍学人员。   </w:t>
      </w:r>
    </w:p>
    <w:p>
      <w:pPr>
        <w:spacing w:line="400" w:lineRule="exact"/>
        <w:ind w:firstLine="420" w:firstLineChars="200"/>
        <w:contextualSpacing/>
        <w:rPr>
          <w:highlight w:val="none"/>
        </w:rPr>
      </w:pPr>
      <w:r>
        <w:rPr>
          <w:rFonts w:eastAsia="黑体"/>
          <w:highlight w:val="none"/>
        </w:rPr>
        <w:t>留学归国人员</w:t>
      </w:r>
      <w:r>
        <w:rPr>
          <w:rFonts w:hint="eastAsia" w:eastAsia="黑体"/>
          <w:highlight w:val="none"/>
        </w:rPr>
        <w:t xml:space="preserve">  </w:t>
      </w:r>
      <w:r>
        <w:rPr>
          <w:highlight w:val="none"/>
        </w:rPr>
        <w:t>指出国学习、取得学位的归国人员。</w:t>
      </w:r>
    </w:p>
    <w:p>
      <w:pPr>
        <w:spacing w:line="400" w:lineRule="exact"/>
        <w:ind w:firstLine="420" w:firstLineChars="200"/>
        <w:rPr>
          <w:highlight w:val="none"/>
        </w:rPr>
      </w:pPr>
      <w:r>
        <w:rPr>
          <w:rFonts w:eastAsia="黑体"/>
          <w:highlight w:val="none"/>
        </w:rPr>
        <w:t>国家级创新领军人才</w:t>
      </w:r>
      <w:r>
        <w:rPr>
          <w:rFonts w:hint="eastAsia" w:eastAsia="黑体"/>
          <w:highlight w:val="none"/>
        </w:rPr>
        <w:t xml:space="preserve">  </w:t>
      </w:r>
      <w:r>
        <w:rPr>
          <w:szCs w:val="21"/>
          <w:highlight w:val="none"/>
          <w:lang w:val="zh-TW"/>
        </w:rPr>
        <w:t>指院士及国家级标志性专项人才计划的人才数。国家级标志性专项人才计划包括海外高层次人才引进计划、创新人才推进计划、国家杰出青年科学基金，其它如国家高层次人才特殊支持计划、国家有突出贡献中青年专家等。</w:t>
      </w:r>
    </w:p>
    <w:p>
      <w:pPr>
        <w:spacing w:line="400" w:lineRule="exact"/>
        <w:ind w:firstLine="420" w:firstLineChars="200"/>
        <w:rPr>
          <w:rFonts w:eastAsia="黑体"/>
          <w:highlight w:val="none"/>
        </w:rPr>
      </w:pPr>
      <w:r>
        <w:rPr>
          <w:rFonts w:hint="eastAsia" w:eastAsia="黑体"/>
          <w:highlight w:val="none"/>
        </w:rPr>
        <w:t xml:space="preserve">省级创新领军人才  </w:t>
      </w:r>
      <w:r>
        <w:rPr>
          <w:szCs w:val="21"/>
          <w:highlight w:val="none"/>
          <w:lang w:val="zh-TW"/>
        </w:rPr>
        <w:t>指省级标志性专项</w:t>
      </w:r>
      <w:r>
        <w:rPr>
          <w:szCs w:val="21"/>
          <w:highlight w:val="none"/>
        </w:rPr>
        <w:t>人才</w:t>
      </w:r>
      <w:r>
        <w:rPr>
          <w:szCs w:val="21"/>
          <w:highlight w:val="none"/>
          <w:lang w:val="zh-TW"/>
        </w:rPr>
        <w:t>计划的人才。</w:t>
      </w:r>
    </w:p>
    <w:p>
      <w:pPr>
        <w:spacing w:line="400" w:lineRule="exact"/>
        <w:ind w:firstLine="420" w:firstLineChars="200"/>
        <w:rPr>
          <w:rFonts w:eastAsia="黑体"/>
          <w:highlight w:val="none"/>
        </w:rPr>
      </w:pPr>
      <w:r>
        <w:rPr>
          <w:rFonts w:eastAsia="黑体"/>
          <w:highlight w:val="none"/>
        </w:rPr>
        <w:t>工业总产值（当年价格）</w:t>
      </w:r>
      <w:r>
        <w:rPr>
          <w:rFonts w:hint="eastAsia" w:eastAsia="黑体"/>
          <w:highlight w:val="none"/>
        </w:rPr>
        <w:t xml:space="preserve">  </w:t>
      </w:r>
      <w:r>
        <w:rPr>
          <w:highlight w:val="none"/>
        </w:rPr>
        <w:t>指工业企业在报告期内生产的以货币形式表现的工业最终产品和提供工业劳务活动的总价值量。</w:t>
      </w:r>
    </w:p>
    <w:p>
      <w:pPr>
        <w:spacing w:line="400" w:lineRule="exact"/>
        <w:ind w:firstLine="420" w:firstLineChars="200"/>
        <w:rPr>
          <w:highlight w:val="none"/>
        </w:rPr>
      </w:pPr>
      <w:r>
        <w:rPr>
          <w:rFonts w:eastAsia="黑体"/>
          <w:highlight w:val="none"/>
        </w:rPr>
        <w:t>营业收入</w:t>
      </w:r>
      <w:r>
        <w:rPr>
          <w:rFonts w:hint="eastAsia" w:eastAsia="黑体"/>
          <w:highlight w:val="none"/>
        </w:rPr>
        <w:t xml:space="preserve">  </w:t>
      </w:r>
      <w:r>
        <w:rPr>
          <w:rFonts w:hint="eastAsia" w:ascii="宋体" w:hAnsi="宋体" w:cs="宋体"/>
          <w:szCs w:val="21"/>
          <w:highlight w:val="none"/>
        </w:rPr>
        <w:t>指企业从事销售商品、提供劳务和让渡资产使用权等生产经营活动形成的经济利益流入。包括“主营业务收入”和“其他业务收入”。根据会计“利润表”中“营业收入”项目的本年累计数填报。</w:t>
      </w:r>
    </w:p>
    <w:p>
      <w:pPr>
        <w:spacing w:line="400" w:lineRule="exact"/>
        <w:ind w:firstLine="420" w:firstLineChars="200"/>
        <w:rPr>
          <w:highlight w:val="none"/>
        </w:rPr>
      </w:pPr>
      <w:r>
        <w:rPr>
          <w:rFonts w:hint="eastAsia" w:eastAsia="黑体"/>
          <w:highlight w:val="none"/>
        </w:rPr>
        <w:t>高新技术</w:t>
      </w:r>
      <w:r>
        <w:rPr>
          <w:rFonts w:eastAsia="黑体"/>
          <w:highlight w:val="none"/>
        </w:rPr>
        <w:t>产品销售收入</w:t>
      </w:r>
      <w:r>
        <w:rPr>
          <w:rFonts w:hint="eastAsia" w:eastAsia="黑体"/>
          <w:highlight w:val="none"/>
        </w:rPr>
        <w:t xml:space="preserve">  </w:t>
      </w:r>
      <w:r>
        <w:rPr>
          <w:rFonts w:hint="eastAsia"/>
          <w:szCs w:val="21"/>
          <w:highlight w:val="none"/>
        </w:rPr>
        <w:t>指企业报告期内生产的符合国家和省高新技术重点范围、技术领域和产品参考目录的全新型产品；或省内首次生产的换代型产品；或国内首次生产的改进型产品；或属创新产品等；具较高的技术含量和较高的附加值的产品所形成的销售收入。</w:t>
      </w:r>
    </w:p>
    <w:p>
      <w:pPr>
        <w:spacing w:line="400" w:lineRule="exact"/>
        <w:ind w:firstLine="420" w:firstLineChars="200"/>
        <w:rPr>
          <w:szCs w:val="21"/>
          <w:highlight w:val="none"/>
          <w:lang w:val="zh-TW" w:eastAsia="zh-TW"/>
        </w:rPr>
      </w:pPr>
      <w:r>
        <w:rPr>
          <w:rFonts w:eastAsia="黑体"/>
          <w:highlight w:val="none"/>
        </w:rPr>
        <w:t>技术</w:t>
      </w:r>
      <w:r>
        <w:rPr>
          <w:rFonts w:hint="eastAsia" w:eastAsia="黑体"/>
          <w:highlight w:val="none"/>
        </w:rPr>
        <w:t>性</w:t>
      </w:r>
      <w:r>
        <w:rPr>
          <w:rFonts w:eastAsia="黑体"/>
          <w:highlight w:val="none"/>
        </w:rPr>
        <w:t>收入</w:t>
      </w:r>
      <w:r>
        <w:rPr>
          <w:rFonts w:hint="eastAsia" w:eastAsia="黑体"/>
          <w:highlight w:val="none"/>
        </w:rPr>
        <w:t xml:space="preserve">  </w:t>
      </w:r>
      <w:r>
        <w:rPr>
          <w:szCs w:val="21"/>
          <w:highlight w:val="none"/>
        </w:rPr>
        <w:t>指企业或科技服务机构从事技术开发</w:t>
      </w:r>
      <w:r>
        <w:rPr>
          <w:szCs w:val="21"/>
          <w:highlight w:val="none"/>
          <w:lang w:val="zh-TW"/>
        </w:rPr>
        <w:t>、</w:t>
      </w:r>
      <w:r>
        <w:rPr>
          <w:szCs w:val="21"/>
          <w:highlight w:val="none"/>
          <w:lang w:val="zh-TW" w:eastAsia="zh-TW"/>
        </w:rPr>
        <w:t>技术转让</w:t>
      </w:r>
      <w:r>
        <w:rPr>
          <w:szCs w:val="21"/>
          <w:highlight w:val="none"/>
          <w:lang w:val="zh-TW"/>
        </w:rPr>
        <w:t>、</w:t>
      </w:r>
      <w:r>
        <w:rPr>
          <w:rFonts w:hint="eastAsia"/>
          <w:szCs w:val="21"/>
          <w:highlight w:val="none"/>
          <w:lang w:val="zh-TW"/>
        </w:rPr>
        <w:t>技术许可、</w:t>
      </w:r>
      <w:r>
        <w:rPr>
          <w:szCs w:val="21"/>
          <w:highlight w:val="none"/>
          <w:lang w:val="zh-TW" w:eastAsia="zh-TW"/>
        </w:rPr>
        <w:t>技术咨询</w:t>
      </w:r>
      <w:r>
        <w:rPr>
          <w:szCs w:val="21"/>
          <w:highlight w:val="none"/>
          <w:lang w:val="zh-TW"/>
        </w:rPr>
        <w:t>、</w:t>
      </w:r>
      <w:r>
        <w:rPr>
          <w:szCs w:val="21"/>
          <w:highlight w:val="none"/>
          <w:lang w:val="zh-TW" w:eastAsia="zh-TW"/>
        </w:rPr>
        <w:t>技术服务的收入</w:t>
      </w:r>
      <w:r>
        <w:rPr>
          <w:szCs w:val="21"/>
          <w:highlight w:val="none"/>
          <w:lang w:val="zh-TW"/>
        </w:rPr>
        <w:t>。</w:t>
      </w:r>
    </w:p>
    <w:p>
      <w:pPr>
        <w:spacing w:line="400" w:lineRule="exact"/>
        <w:ind w:firstLine="420" w:firstLineChars="200"/>
        <w:rPr>
          <w:rFonts w:hint="eastAsia"/>
          <w:highlight w:val="none"/>
        </w:rPr>
      </w:pPr>
      <w:r>
        <w:rPr>
          <w:rFonts w:hint="eastAsia" w:eastAsia="黑体"/>
          <w:highlight w:val="none"/>
        </w:rPr>
        <w:t xml:space="preserve">利润总额  </w:t>
      </w:r>
      <w:r>
        <w:rPr>
          <w:highlight w:val="none"/>
        </w:rPr>
        <w:t>指</w:t>
      </w:r>
      <w:r>
        <w:rPr>
          <w:rFonts w:hint="eastAsia"/>
          <w:highlight w:val="none"/>
        </w:rPr>
        <w:t>企业在一定会计期间的经营成果，是生产经营过程中各种收入扣除各种耗费后的盈余，反映企业在报告期内实现的盈亏总额。利润总额为营业利润加上营业外收入，减去营业外支出后的金额，根据会计“利润表”中“利润总额”项目的本年累计数填报。</w:t>
      </w:r>
    </w:p>
    <w:p>
      <w:pPr>
        <w:spacing w:line="400" w:lineRule="exact"/>
        <w:ind w:firstLine="420" w:firstLineChars="200"/>
        <w:rPr>
          <w:highlight w:val="none"/>
        </w:rPr>
      </w:pPr>
      <w:r>
        <w:rPr>
          <w:rFonts w:eastAsia="黑体"/>
          <w:highlight w:val="none"/>
        </w:rPr>
        <w:t>出口总额</w:t>
      </w:r>
      <w:r>
        <w:rPr>
          <w:rFonts w:hint="eastAsia" w:eastAsia="黑体"/>
          <w:highlight w:val="none"/>
        </w:rPr>
        <w:t xml:space="preserve">  </w:t>
      </w:r>
      <w:r>
        <w:rPr>
          <w:highlight w:val="none"/>
        </w:rPr>
        <w:t>指企业自营（委托）出口（包括销往香港、澳门、台湾地区）或交给外贸部门出口的产品、商品、出售给境外企业的技术或者为外商提供服务获得收益的总金额。包括外商来样、来料加工、来件装配和补偿贸易等生产的产品价值，以及境外技术合同或者服务实现金额。</w:t>
      </w:r>
    </w:p>
    <w:p>
      <w:pPr>
        <w:adjustRightInd w:val="0"/>
        <w:snapToGrid w:val="0"/>
        <w:spacing w:line="400" w:lineRule="exact"/>
        <w:ind w:firstLine="420" w:firstLineChars="200"/>
        <w:rPr>
          <w:highlight w:val="none"/>
        </w:rPr>
      </w:pPr>
      <w:r>
        <w:rPr>
          <w:rFonts w:eastAsia="黑体"/>
          <w:highlight w:val="none"/>
        </w:rPr>
        <w:t>实际上缴税费总额</w:t>
      </w:r>
      <w:r>
        <w:rPr>
          <w:rFonts w:hint="eastAsia" w:eastAsia="黑体"/>
          <w:highlight w:val="none"/>
        </w:rPr>
        <w:t xml:space="preserve">  </w:t>
      </w:r>
      <w:r>
        <w:rPr>
          <w:highlight w:val="none"/>
        </w:rPr>
        <w:t>指企业</w:t>
      </w:r>
      <w:r>
        <w:rPr>
          <w:rFonts w:hint="eastAsia"/>
          <w:bCs/>
          <w:highlight w:val="none"/>
        </w:rPr>
        <w:t>因生产经营等活动而实际上缴的各项税金、特种基金和附加费，包含印花税、土地使用税、房地产税及教育附加费等，不包含代扣代缴个人所得税和关税</w:t>
      </w:r>
      <w:r>
        <w:rPr>
          <w:highlight w:val="none"/>
        </w:rPr>
        <w:t>。按当年实际发生额填报。</w:t>
      </w:r>
    </w:p>
    <w:p>
      <w:pPr>
        <w:spacing w:line="400" w:lineRule="exact"/>
        <w:ind w:firstLine="420" w:firstLineChars="200"/>
        <w:rPr>
          <w:highlight w:val="none"/>
        </w:rPr>
      </w:pPr>
      <w:r>
        <w:rPr>
          <w:rFonts w:eastAsia="黑体"/>
          <w:highlight w:val="none"/>
        </w:rPr>
        <w:t>当年获得的风险投资额</w:t>
      </w:r>
      <w:r>
        <w:rPr>
          <w:rFonts w:hint="eastAsia" w:eastAsia="黑体"/>
          <w:highlight w:val="none"/>
        </w:rPr>
        <w:t xml:space="preserve">  </w:t>
      </w:r>
      <w:r>
        <w:rPr>
          <w:rFonts w:hint="eastAsia"/>
          <w:highlight w:val="none"/>
        </w:rPr>
        <w:t>指</w:t>
      </w:r>
      <w:r>
        <w:rPr>
          <w:highlight w:val="none"/>
        </w:rPr>
        <w:t>报告期当年企业获得创业风险投资机构的投资额。</w:t>
      </w:r>
    </w:p>
    <w:p>
      <w:pPr>
        <w:spacing w:line="400" w:lineRule="exact"/>
        <w:ind w:firstLine="420" w:firstLineChars="200"/>
        <w:rPr>
          <w:highlight w:val="none"/>
        </w:rPr>
      </w:pPr>
      <w:r>
        <w:rPr>
          <w:rFonts w:eastAsia="黑体"/>
          <w:highlight w:val="none"/>
        </w:rPr>
        <w:t>科技企业孵化器在孵企业当年获得风险投资额</w:t>
      </w:r>
      <w:r>
        <w:rPr>
          <w:rFonts w:hint="eastAsia" w:eastAsia="黑体"/>
          <w:highlight w:val="none"/>
        </w:rPr>
        <w:t xml:space="preserve">  </w:t>
      </w:r>
      <w:r>
        <w:rPr>
          <w:rFonts w:hint="eastAsia"/>
          <w:highlight w:val="none"/>
        </w:rPr>
        <w:t>指报告期当年</w:t>
      </w:r>
      <w:r>
        <w:rPr>
          <w:highlight w:val="none"/>
        </w:rPr>
        <w:t>集群内科技企业孵化器在孵企业获得创业风险投资机构的投资总额。</w:t>
      </w:r>
    </w:p>
    <w:p>
      <w:pPr>
        <w:spacing w:line="400" w:lineRule="exact"/>
        <w:ind w:firstLine="420" w:firstLineChars="200"/>
        <w:rPr>
          <w:highlight w:val="none"/>
        </w:rPr>
      </w:pPr>
      <w:r>
        <w:rPr>
          <w:rFonts w:eastAsia="黑体"/>
          <w:highlight w:val="none"/>
        </w:rPr>
        <w:t>集群企业研究开发人员</w:t>
      </w:r>
      <w:r>
        <w:rPr>
          <w:rFonts w:hint="eastAsia" w:eastAsia="黑体"/>
          <w:highlight w:val="none"/>
        </w:rPr>
        <w:t xml:space="preserve">  </w:t>
      </w:r>
      <w:r>
        <w:rPr>
          <w:highlight w:val="none"/>
        </w:rPr>
        <w:t>指企业内部直接参加科技项目</w:t>
      </w:r>
      <w:r>
        <w:rPr>
          <w:rFonts w:hint="eastAsia"/>
          <w:highlight w:val="none"/>
        </w:rPr>
        <w:t>活动的人员、</w:t>
      </w:r>
      <w:r>
        <w:rPr>
          <w:highlight w:val="none"/>
        </w:rPr>
        <w:t>项目管理人员和直接服务人员</w:t>
      </w:r>
      <w:r>
        <w:rPr>
          <w:rFonts w:hint="eastAsia"/>
          <w:highlight w:val="none"/>
        </w:rPr>
        <w:t>合计</w:t>
      </w:r>
      <w:r>
        <w:rPr>
          <w:highlight w:val="none"/>
        </w:rPr>
        <w:t>。不包括全年累计从事</w:t>
      </w:r>
      <w:r>
        <w:rPr>
          <w:rFonts w:hint="eastAsia"/>
          <w:szCs w:val="21"/>
          <w:highlight w:val="none"/>
        </w:rPr>
        <w:t>研究开发</w:t>
      </w:r>
      <w:r>
        <w:rPr>
          <w:highlight w:val="none"/>
        </w:rPr>
        <w:t>活动时间不足制度工作时间10%的人员。</w:t>
      </w:r>
    </w:p>
    <w:p>
      <w:pPr>
        <w:spacing w:line="400" w:lineRule="exact"/>
        <w:ind w:firstLine="420" w:firstLineChars="200"/>
        <w:rPr>
          <w:szCs w:val="21"/>
          <w:highlight w:val="none"/>
          <w:lang w:val="zh-TW"/>
        </w:rPr>
      </w:pPr>
      <w:r>
        <w:rPr>
          <w:rFonts w:hint="eastAsia" w:ascii="黑体" w:hAnsi="黑体" w:eastAsia="黑体"/>
          <w:bCs/>
          <w:szCs w:val="21"/>
          <w:highlight w:val="none"/>
        </w:rPr>
        <w:t xml:space="preserve">研究开发人员合计  </w:t>
      </w:r>
      <w:r>
        <w:rPr>
          <w:rFonts w:hint="eastAsia" w:ascii="宋体" w:hAnsi="宋体"/>
          <w:bCs/>
          <w:szCs w:val="21"/>
          <w:highlight w:val="none"/>
        </w:rPr>
        <w:t>指报告期内参与研究与试验发展项目研究、管理和辅助工作的人员合计，包括项目（课题）组人员，企业科技行政管理人员和直接为项目（课题）活动提供服务的辅助人员。反映投入从事拥有自主知识产权的研究开发活动的人力规模。该指标应与企业有关研究开发会计科目或辅助账中人员人工费子科目里涉及</w:t>
      </w:r>
      <w:r>
        <w:rPr>
          <w:rFonts w:ascii="宋体" w:hAnsi="宋体"/>
          <w:bCs/>
          <w:szCs w:val="21"/>
          <w:highlight w:val="none"/>
        </w:rPr>
        <w:t>的全部</w:t>
      </w:r>
      <w:r>
        <w:rPr>
          <w:rFonts w:hint="eastAsia" w:ascii="宋体" w:hAnsi="宋体"/>
          <w:bCs/>
          <w:szCs w:val="21"/>
          <w:highlight w:val="none"/>
        </w:rPr>
        <w:t>人员对应。</w:t>
      </w:r>
      <w:r>
        <w:rPr>
          <w:szCs w:val="21"/>
          <w:highlight w:val="none"/>
          <w:lang w:val="zh-TW"/>
        </w:rPr>
        <w:t>指从事科学研究开发活动的人员。</w:t>
      </w:r>
    </w:p>
    <w:p>
      <w:pPr>
        <w:spacing w:line="400" w:lineRule="exact"/>
        <w:ind w:firstLine="420" w:firstLineChars="200"/>
        <w:rPr>
          <w:rFonts w:ascii="黑体" w:hAnsi="宋体" w:eastAsia="黑体" w:cs="黑体"/>
          <w:b/>
          <w:highlight w:val="none"/>
        </w:rPr>
      </w:pPr>
      <w:r>
        <w:rPr>
          <w:rFonts w:hint="eastAsia" w:ascii="黑体" w:hAnsi="宋体" w:eastAsia="黑体" w:cs="黑体"/>
          <w:highlight w:val="none"/>
        </w:rPr>
        <w:t xml:space="preserve">研究开发费用合计  </w:t>
      </w:r>
      <w:r>
        <w:rPr>
          <w:rFonts w:hint="eastAsia" w:ascii="宋体" w:hAnsi="宋体" w:cs="宋体"/>
          <w:highlight w:val="none"/>
        </w:rPr>
        <w:t>指报告期内企业用于研究开发活动的费用合计，包括人员人工费用、直接投入费用、折旧费用与长期待摊费用、无形资产摊销费用、设计费用、装备调试费用与试验费用、委托外部研究开发费用及其他费用。</w:t>
      </w:r>
      <w:r>
        <w:rPr>
          <w:rFonts w:hint="eastAsia" w:ascii="宋体" w:hAnsi="宋体" w:cs="宋体"/>
          <w:bCs/>
          <w:highlight w:val="none"/>
        </w:rPr>
        <w:t>该指标应与企业会计</w:t>
      </w:r>
      <w:r>
        <w:rPr>
          <w:rFonts w:ascii="宋体" w:hAnsi="宋体" w:cs="宋体"/>
          <w:bCs/>
          <w:highlight w:val="none"/>
        </w:rPr>
        <w:t>账中</w:t>
      </w:r>
      <w:r>
        <w:rPr>
          <w:rFonts w:hint="eastAsia" w:ascii="宋体" w:hAnsi="宋体" w:cs="宋体"/>
          <w:bCs/>
          <w:highlight w:val="none"/>
        </w:rPr>
        <w:t>有关研究开发会计科目或向</w:t>
      </w:r>
      <w:r>
        <w:rPr>
          <w:rFonts w:ascii="宋体" w:hAnsi="宋体" w:cs="宋体"/>
          <w:bCs/>
          <w:highlight w:val="none"/>
          <w:lang w:val="en"/>
        </w:rPr>
        <w:t>税务部门提供的研发支出</w:t>
      </w:r>
      <w:r>
        <w:rPr>
          <w:rFonts w:hint="eastAsia" w:ascii="宋体" w:hAnsi="宋体" w:cs="宋体"/>
          <w:bCs/>
          <w:highlight w:val="none"/>
        </w:rPr>
        <w:t>辅助账中研究开发费用对应。</w:t>
      </w:r>
    </w:p>
    <w:p>
      <w:pPr>
        <w:spacing w:line="400" w:lineRule="exact"/>
        <w:ind w:firstLine="420" w:firstLineChars="200"/>
        <w:rPr>
          <w:rFonts w:ascii="黑体" w:hAnsi="宋体" w:eastAsia="黑体" w:cs="黑体"/>
          <w:highlight w:val="none"/>
        </w:rPr>
      </w:pPr>
      <w:r>
        <w:rPr>
          <w:rFonts w:hint="eastAsia" w:ascii="黑体" w:hAnsi="宋体" w:eastAsia="黑体" w:cs="黑体"/>
          <w:highlight w:val="none"/>
        </w:rPr>
        <w:t xml:space="preserve">研究开发费用合计中人员人工费用  </w:t>
      </w:r>
      <w:r>
        <w:rPr>
          <w:rFonts w:hint="eastAsia" w:ascii="宋体" w:hAnsi="宋体" w:cs="宋体"/>
          <w:highlight w:val="none"/>
        </w:rPr>
        <w:t>指报告期内企业研究开发人员的工资薪金、基本养老保险费、基本医疗保险费、失业保险费、工伤保险费、生育保险费和住房公积金，以及外聘研究开发人员的劳务费用等。该指标应与企业会计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辅助账中人员人工费用对应。</w:t>
      </w:r>
    </w:p>
    <w:p>
      <w:pPr>
        <w:spacing w:line="400" w:lineRule="exact"/>
        <w:ind w:firstLine="420" w:firstLineChars="200"/>
        <w:rPr>
          <w:rFonts w:ascii="黑体" w:hAnsi="宋体" w:eastAsia="黑体" w:cs="黑体"/>
          <w:b/>
          <w:highlight w:val="none"/>
        </w:rPr>
      </w:pPr>
      <w:r>
        <w:rPr>
          <w:rFonts w:hint="eastAsia" w:ascii="黑体" w:hAnsi="宋体" w:eastAsia="黑体" w:cs="黑体"/>
          <w:highlight w:val="none"/>
        </w:rPr>
        <w:t xml:space="preserve">研究开发费用合计中直接投入费用  </w:t>
      </w:r>
      <w:r>
        <w:rPr>
          <w:rFonts w:hint="eastAsia" w:ascii="宋体" w:hAnsi="宋体" w:cs="宋体"/>
          <w:highlight w:val="none"/>
        </w:rPr>
        <w:t>指报告期内企业为实施研究开发活动而实际发生的相关支出。包括直接消耗的材料、燃料和动力费用；用于中间试验和产品试制的模具、工艺装备开发及制造费，不构成固定资产的样品、样机及一般测试手段购置费，试制产品的检验费；用于研究开发活动的仪器、设备的运行维护、调整、检验、检测、维修等费用，以及通过经营租赁方式租入的用于研究开发活动的固定资产租赁费等。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辅助账中直接投入费用对应。</w:t>
      </w:r>
    </w:p>
    <w:p>
      <w:pPr>
        <w:spacing w:line="400" w:lineRule="exact"/>
        <w:ind w:firstLine="420" w:firstLineChars="200"/>
        <w:rPr>
          <w:rFonts w:ascii="黑体" w:hAnsi="宋体" w:eastAsia="黑体" w:cs="黑体"/>
          <w:highlight w:val="none"/>
        </w:rPr>
      </w:pPr>
      <w:r>
        <w:rPr>
          <w:rFonts w:hint="eastAsia" w:ascii="黑体" w:hAnsi="宋体" w:eastAsia="黑体" w:cs="黑体"/>
          <w:highlight w:val="none"/>
        </w:rPr>
        <w:t xml:space="preserve">研究开发费用合计中折旧费用与长期待摊费用  </w:t>
      </w:r>
      <w:r>
        <w:rPr>
          <w:rFonts w:hint="eastAsia" w:ascii="宋体" w:hAnsi="宋体" w:cs="宋体"/>
          <w:highlight w:val="none"/>
        </w:rPr>
        <w:t>指报告期内企业用于研究开发活动的仪器、设备和在用建筑物的折旧费，以及研究开发设施的改建、改装、装修和修理过程中发生的长期待摊费用等。该指标应与企业会计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辅助账中折旧费用（与长期待摊费用）对应。</w:t>
      </w:r>
    </w:p>
    <w:p>
      <w:pPr>
        <w:spacing w:line="400" w:lineRule="exact"/>
        <w:ind w:firstLine="420" w:firstLineChars="200"/>
        <w:rPr>
          <w:rFonts w:ascii="宋体" w:cs="宋体"/>
          <w:highlight w:val="none"/>
        </w:rPr>
      </w:pPr>
      <w:r>
        <w:rPr>
          <w:rFonts w:hint="eastAsia" w:ascii="黑体" w:hAnsi="宋体" w:eastAsia="黑体" w:cs="黑体"/>
          <w:highlight w:val="none"/>
        </w:rPr>
        <w:t xml:space="preserve">研究开发费用合计中无形资产摊销费用  </w:t>
      </w:r>
      <w:r>
        <w:rPr>
          <w:rFonts w:hint="eastAsia" w:ascii="宋体" w:hAnsi="宋体" w:cs="宋体"/>
          <w:highlight w:val="none"/>
        </w:rPr>
        <w:t>指报告期内企业用于研究开发活动的软件、知识产权、非专利技术（专有技术、许可证、设计和计算方法等）的摊销费用等。该指标应与企业会计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辅助账中无形资产摊销费用对应。</w:t>
      </w:r>
    </w:p>
    <w:p>
      <w:pPr>
        <w:spacing w:line="400" w:lineRule="exact"/>
        <w:ind w:firstLine="420" w:firstLineChars="200"/>
        <w:rPr>
          <w:rFonts w:ascii="宋体" w:hAnsi="宋体" w:cs="宋体"/>
          <w:highlight w:val="none"/>
        </w:rPr>
      </w:pPr>
      <w:r>
        <w:rPr>
          <w:rFonts w:hint="eastAsia" w:ascii="黑体" w:hAnsi="宋体" w:eastAsia="黑体" w:cs="黑体"/>
          <w:highlight w:val="none"/>
        </w:rPr>
        <w:t xml:space="preserve">研究开发费用合计中设计费用  </w:t>
      </w:r>
      <w:r>
        <w:rPr>
          <w:rFonts w:hint="eastAsia" w:ascii="宋体" w:hAnsi="宋体" w:cs="宋体"/>
          <w:highlight w:val="none"/>
        </w:rPr>
        <w:t>指报告期内企业为新产品和新工艺进行构思、开发和制造，进行工序、技术规范、规程制定、操作特性方面的设计等发生的费用，包括为获得创新性、创意性、突破性产品进行的创意设计活动发生的相关费用等。该指标应与企业填报研究开发项目所</w:t>
      </w:r>
      <w:r>
        <w:rPr>
          <w:rFonts w:ascii="宋体" w:hAnsi="宋体" w:cs="宋体"/>
          <w:highlight w:val="none"/>
        </w:rPr>
        <w:t>依据的</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辅助账中设计费用对应。对于按照研究开发费用加计扣除减免政策进行核算的企业，该指标应与其新产品设计费用和新工艺规程制定费用合计对应。</w:t>
      </w:r>
    </w:p>
    <w:p>
      <w:pPr>
        <w:spacing w:line="400" w:lineRule="exact"/>
        <w:ind w:firstLine="420" w:firstLineChars="200"/>
        <w:rPr>
          <w:rFonts w:ascii="宋体" w:hAnsi="宋体" w:cs="宋体"/>
          <w:highlight w:val="none"/>
        </w:rPr>
      </w:pPr>
      <w:r>
        <w:rPr>
          <w:rFonts w:hint="eastAsia" w:ascii="黑体" w:hAnsi="宋体" w:eastAsia="黑体" w:cs="黑体"/>
          <w:highlight w:val="none"/>
        </w:rPr>
        <w:t xml:space="preserve">研究开发费用合计中装备调试费用与试验费用  </w:t>
      </w:r>
      <w:r>
        <w:rPr>
          <w:rFonts w:hint="eastAsia" w:ascii="宋体" w:hAnsi="宋体" w:cs="宋体"/>
          <w:highlight w:val="none"/>
        </w:rPr>
        <w:t>装备调试费用指报告期内企业在工装准备过程中研究开发活动所发生的费用，包括研制特殊、专用的生产机器，改变生产和质量控制程序，或制定新方法及标准等活动所发生的费用。不包括为大规模批量化和商业化生产所进行的常规性工装准备和工业工程发生的费用。试验费用包括新药研制的临床试验费、勘探开发技术的现场试验费、田间试验费等。该指标应与企业填报研究开发项目所</w:t>
      </w:r>
      <w:r>
        <w:rPr>
          <w:rFonts w:ascii="宋体" w:hAnsi="宋体" w:cs="宋体"/>
          <w:highlight w:val="none"/>
        </w:rPr>
        <w:t>依据的</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辅助账中装备调试费用与试验费用对应。对于按照研究开发费用加计扣除减免政策进行核算的企业，该指标应与其新药研制的临床试验费和勘探开发技术的现场试验费合计对应。</w:t>
      </w:r>
    </w:p>
    <w:p>
      <w:pPr>
        <w:spacing w:line="400" w:lineRule="exact"/>
        <w:ind w:firstLine="420" w:firstLineChars="200"/>
        <w:rPr>
          <w:rFonts w:ascii="宋体" w:cs="宋体"/>
          <w:highlight w:val="none"/>
        </w:rPr>
      </w:pPr>
      <w:r>
        <w:rPr>
          <w:rFonts w:hint="eastAsia" w:ascii="黑体" w:hAnsi="宋体" w:eastAsia="黑体" w:cs="黑体"/>
          <w:highlight w:val="none"/>
        </w:rPr>
        <w:t xml:space="preserve">研究开发费用合计中委托外部研究开发费用  </w:t>
      </w:r>
      <w:r>
        <w:rPr>
          <w:rFonts w:hint="eastAsia" w:ascii="宋体" w:hAnsi="宋体" w:cs="宋体"/>
          <w:highlight w:val="none"/>
        </w:rPr>
        <w:t>指报告期内企业委托境内外其他机构进行研究开发活动所发生的费用。该指标应与企业会计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辅助账中委托外部研究开发费用对应。</w:t>
      </w:r>
    </w:p>
    <w:p>
      <w:pPr>
        <w:spacing w:line="400" w:lineRule="exact"/>
        <w:ind w:firstLine="420" w:firstLineChars="200"/>
        <w:rPr>
          <w:rFonts w:ascii="宋体"/>
          <w:highlight w:val="none"/>
        </w:rPr>
      </w:pPr>
      <w:r>
        <w:rPr>
          <w:rFonts w:hint="eastAsia" w:ascii="黑体" w:hAnsi="宋体" w:eastAsia="黑体" w:cs="黑体"/>
          <w:highlight w:val="none"/>
        </w:rPr>
        <w:t xml:space="preserve">委托外部研究开发费用中委托境内研究机构  </w:t>
      </w:r>
      <w:r>
        <w:rPr>
          <w:rFonts w:hint="eastAsia" w:ascii="宋体" w:hAnsi="宋体" w:cs="宋体"/>
          <w:highlight w:val="none"/>
        </w:rPr>
        <w:t>指报告期内企业委托境内独立研究机构开展研究开发活动而支付予其的费用。</w:t>
      </w:r>
    </w:p>
    <w:p>
      <w:pPr>
        <w:spacing w:line="400" w:lineRule="exact"/>
        <w:ind w:firstLine="420" w:firstLineChars="200"/>
        <w:rPr>
          <w:rFonts w:ascii="宋体"/>
          <w:highlight w:val="none"/>
        </w:rPr>
      </w:pPr>
      <w:r>
        <w:rPr>
          <w:rFonts w:hint="eastAsia" w:ascii="黑体" w:hAnsi="宋体" w:eastAsia="黑体" w:cs="黑体"/>
          <w:highlight w:val="none"/>
        </w:rPr>
        <w:t xml:space="preserve">委托外部研究开发费用中委托境内高等学校  </w:t>
      </w:r>
      <w:r>
        <w:rPr>
          <w:rFonts w:hint="eastAsia" w:ascii="宋体" w:hAnsi="宋体" w:cs="宋体"/>
          <w:highlight w:val="none"/>
        </w:rPr>
        <w:t>指报告期内企业委托境内高等学校开展研究开发活动而支付予其的费用。</w:t>
      </w:r>
    </w:p>
    <w:p>
      <w:pPr>
        <w:spacing w:line="400" w:lineRule="exact"/>
        <w:ind w:firstLine="420" w:firstLineChars="200"/>
        <w:rPr>
          <w:rFonts w:ascii="宋体"/>
          <w:highlight w:val="none"/>
        </w:rPr>
      </w:pPr>
      <w:r>
        <w:rPr>
          <w:rFonts w:hint="eastAsia" w:ascii="黑体" w:hAnsi="宋体" w:eastAsia="黑体" w:cs="黑体"/>
          <w:highlight w:val="none"/>
        </w:rPr>
        <w:t xml:space="preserve">委托外部研究开发费用中委托境内企业  </w:t>
      </w:r>
      <w:r>
        <w:rPr>
          <w:rFonts w:hint="eastAsia" w:ascii="宋体" w:hAnsi="宋体" w:cs="宋体"/>
          <w:highlight w:val="none"/>
        </w:rPr>
        <w:t>指报告期内企业委托境内其他企业开展研究开发活动而支付予其的费用。</w:t>
      </w:r>
    </w:p>
    <w:p>
      <w:pPr>
        <w:spacing w:line="400" w:lineRule="exact"/>
        <w:ind w:firstLine="420" w:firstLineChars="200"/>
        <w:rPr>
          <w:rFonts w:ascii="宋体"/>
          <w:highlight w:val="none"/>
        </w:rPr>
      </w:pPr>
      <w:r>
        <w:rPr>
          <w:rFonts w:hint="eastAsia" w:ascii="黑体" w:hAnsi="宋体" w:eastAsia="黑体" w:cs="黑体"/>
          <w:highlight w:val="none"/>
        </w:rPr>
        <w:t xml:space="preserve">委托外部研究开发费用中委托境外机构  </w:t>
      </w:r>
      <w:r>
        <w:rPr>
          <w:rFonts w:hint="eastAsia" w:ascii="宋体" w:hAnsi="宋体" w:cs="宋体"/>
          <w:highlight w:val="none"/>
        </w:rPr>
        <w:t>指报告期内企业委托国外或港澳台机构开展研究开发活动而支付予其的费用。</w:t>
      </w:r>
    </w:p>
    <w:p>
      <w:pPr>
        <w:spacing w:line="400" w:lineRule="exact"/>
        <w:ind w:firstLine="420" w:firstLineChars="200"/>
        <w:rPr>
          <w:rFonts w:ascii="宋体" w:hAnsi="宋体" w:cs="宋体"/>
          <w:highlight w:val="none"/>
        </w:rPr>
      </w:pPr>
      <w:r>
        <w:rPr>
          <w:rFonts w:hint="eastAsia" w:ascii="黑体" w:hAnsi="宋体" w:eastAsia="黑体" w:cs="黑体"/>
          <w:highlight w:val="none"/>
        </w:rPr>
        <w:t xml:space="preserve">研究开发费用合计中其他费用  </w:t>
      </w:r>
      <w:r>
        <w:rPr>
          <w:rFonts w:hint="eastAsia" w:ascii="宋体" w:hAnsi="宋体" w:cs="宋体"/>
          <w:highlight w:val="none"/>
        </w:rPr>
        <w:t>指报告期内企业除上述费用之外与研究开发活动直接相关的其他费用，包括技术图书资料费、资料翻译费、专家咨询费、高新科技研发保险费，研发成果的检索、论证、评审、鉴定、验收费用，知识产权的申请费、注册费、代理费，会议费、差旅费、通讯费等。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辅助账中其他费用对应。</w:t>
      </w:r>
    </w:p>
    <w:p>
      <w:pPr>
        <w:widowControl/>
        <w:spacing w:line="400" w:lineRule="exact"/>
        <w:ind w:firstLine="420" w:firstLineChars="200"/>
        <w:rPr>
          <w:rFonts w:ascii="宋体" w:hAnsi="宋体" w:cs="宋体"/>
          <w:highlight w:val="none"/>
        </w:rPr>
      </w:pPr>
      <w:r>
        <w:rPr>
          <w:rFonts w:hint="eastAsia" w:ascii="黑体" w:hAnsi="黑体" w:eastAsia="黑体" w:cs="宋体"/>
          <w:highlight w:val="none"/>
        </w:rPr>
        <w:t>来自</w:t>
      </w:r>
      <w:r>
        <w:rPr>
          <w:rFonts w:ascii="黑体" w:hAnsi="黑体" w:eastAsia="黑体" w:cs="宋体"/>
          <w:highlight w:val="none"/>
        </w:rPr>
        <w:t>企业自筹</w:t>
      </w:r>
      <w:r>
        <w:rPr>
          <w:rFonts w:hint="eastAsia" w:ascii="黑体" w:hAnsi="黑体" w:eastAsia="黑体" w:cs="宋体"/>
          <w:highlight w:val="none"/>
        </w:rPr>
        <w:t xml:space="preserve">  </w:t>
      </w:r>
      <w:r>
        <w:rPr>
          <w:rFonts w:hint="eastAsia" w:ascii="宋体" w:hAnsi="宋体" w:cs="宋体"/>
          <w:highlight w:val="none"/>
        </w:rPr>
        <w:t>指报告期内企业来源</w:t>
      </w:r>
      <w:r>
        <w:rPr>
          <w:rFonts w:ascii="宋体" w:hAnsi="宋体" w:cs="宋体"/>
          <w:highlight w:val="none"/>
        </w:rPr>
        <w:t>于企业自有资金的研究开发经费合计，包括</w:t>
      </w:r>
      <w:r>
        <w:rPr>
          <w:rFonts w:hint="eastAsia" w:ascii="宋体" w:hAnsi="宋体" w:cs="宋体"/>
          <w:highlight w:val="none"/>
        </w:rPr>
        <w:t>用于</w:t>
      </w:r>
      <w:r>
        <w:rPr>
          <w:rFonts w:ascii="宋体" w:hAnsi="宋体" w:cs="宋体"/>
          <w:highlight w:val="none"/>
        </w:rPr>
        <w:t>各项</w:t>
      </w:r>
      <w:r>
        <w:rPr>
          <w:rFonts w:hint="eastAsia" w:ascii="宋体" w:hAnsi="宋体" w:cs="宋体"/>
          <w:highlight w:val="none"/>
        </w:rPr>
        <w:t>研究</w:t>
      </w:r>
      <w:r>
        <w:rPr>
          <w:rFonts w:ascii="宋体" w:hAnsi="宋体" w:cs="宋体"/>
          <w:highlight w:val="none"/>
        </w:rPr>
        <w:t>开发费用</w:t>
      </w:r>
      <w:r>
        <w:rPr>
          <w:rFonts w:hint="eastAsia" w:ascii="宋体" w:hAnsi="宋体" w:cs="宋体"/>
          <w:highlight w:val="none"/>
        </w:rPr>
        <w:t>支出</w:t>
      </w:r>
      <w:r>
        <w:rPr>
          <w:rFonts w:ascii="宋体" w:hAnsi="宋体" w:cs="宋体"/>
          <w:highlight w:val="none"/>
        </w:rPr>
        <w:t>，也包括</w:t>
      </w:r>
      <w:r>
        <w:rPr>
          <w:rFonts w:hint="eastAsia" w:ascii="宋体" w:hAnsi="宋体" w:cs="宋体"/>
          <w:highlight w:val="none"/>
        </w:rPr>
        <w:t>用于</w:t>
      </w:r>
      <w:r>
        <w:rPr>
          <w:rFonts w:ascii="宋体" w:hAnsi="宋体" w:cs="宋体"/>
          <w:highlight w:val="none"/>
        </w:rPr>
        <w:t>研究开发的</w:t>
      </w:r>
      <w:r>
        <w:rPr>
          <w:rFonts w:hint="eastAsia" w:ascii="宋体" w:hAnsi="宋体" w:cs="宋体"/>
          <w:highlight w:val="none"/>
        </w:rPr>
        <w:t>仪器</w:t>
      </w:r>
      <w:r>
        <w:rPr>
          <w:rFonts w:ascii="宋体" w:hAnsi="宋体" w:cs="宋体"/>
          <w:highlight w:val="none"/>
        </w:rPr>
        <w:t>设备等资产投入。</w:t>
      </w:r>
    </w:p>
    <w:p>
      <w:pPr>
        <w:spacing w:line="400" w:lineRule="exact"/>
        <w:ind w:firstLine="420" w:firstLineChars="200"/>
        <w:rPr>
          <w:rFonts w:ascii="宋体" w:hAnsi="宋体" w:cs="宋体"/>
          <w:highlight w:val="none"/>
        </w:rPr>
      </w:pPr>
      <w:r>
        <w:rPr>
          <w:rFonts w:hint="eastAsia" w:ascii="黑体" w:hAnsi="黑体" w:eastAsia="黑体" w:cs="宋体"/>
          <w:highlight w:val="none"/>
        </w:rPr>
        <w:t xml:space="preserve">来自政府部门 </w:t>
      </w:r>
      <w:r>
        <w:rPr>
          <w:rFonts w:hint="eastAsia" w:ascii="宋体" w:hAnsi="宋体" w:cs="宋体"/>
          <w:highlight w:val="none"/>
        </w:rPr>
        <w:t xml:space="preserve"> 指报告期内企业从政府有关部门获得的研究开发经费合计，包括科技专项费、科研基建费、政府专项基金和补贴等。该指标应与有关会计科目计入的从政府有关部门获得的研究开发经费对应。</w:t>
      </w:r>
    </w:p>
    <w:p>
      <w:pPr>
        <w:widowControl/>
        <w:spacing w:line="400" w:lineRule="exact"/>
        <w:ind w:firstLine="420" w:firstLineChars="200"/>
        <w:rPr>
          <w:rFonts w:ascii="宋体" w:hAnsi="宋体" w:cs="宋体"/>
          <w:highlight w:val="none"/>
        </w:rPr>
      </w:pPr>
      <w:r>
        <w:rPr>
          <w:rFonts w:hint="eastAsia" w:ascii="黑体" w:hAnsi="黑体" w:eastAsia="黑体" w:cs="宋体"/>
          <w:highlight w:val="none"/>
        </w:rPr>
        <w:t>来自</w:t>
      </w:r>
      <w:r>
        <w:rPr>
          <w:rFonts w:ascii="黑体" w:hAnsi="黑体" w:eastAsia="黑体" w:cs="宋体"/>
          <w:highlight w:val="none"/>
        </w:rPr>
        <w:t>银行贷款</w:t>
      </w:r>
      <w:r>
        <w:rPr>
          <w:rFonts w:hint="eastAsia" w:ascii="黑体" w:hAnsi="黑体" w:eastAsia="黑体" w:cs="宋体"/>
          <w:highlight w:val="none"/>
        </w:rPr>
        <w:t xml:space="preserve">  </w:t>
      </w:r>
      <w:r>
        <w:rPr>
          <w:rFonts w:hint="eastAsia" w:ascii="宋体" w:hAnsi="宋体" w:cs="宋体"/>
          <w:highlight w:val="none"/>
        </w:rPr>
        <w:t>指报告期内企业来源</w:t>
      </w:r>
      <w:r>
        <w:rPr>
          <w:rFonts w:ascii="宋体" w:hAnsi="宋体" w:cs="宋体"/>
          <w:highlight w:val="none"/>
        </w:rPr>
        <w:t>于银行贷款的研究开发经费合计</w:t>
      </w:r>
      <w:r>
        <w:rPr>
          <w:rFonts w:hint="eastAsia" w:ascii="宋体" w:hAnsi="宋体" w:cs="宋体"/>
          <w:highlight w:val="none"/>
        </w:rPr>
        <w:t>，</w:t>
      </w:r>
      <w:r>
        <w:rPr>
          <w:rFonts w:ascii="宋体" w:hAnsi="宋体" w:cs="宋体"/>
          <w:highlight w:val="none"/>
        </w:rPr>
        <w:t>包括</w:t>
      </w:r>
      <w:r>
        <w:rPr>
          <w:rFonts w:hint="eastAsia" w:ascii="宋体" w:hAnsi="宋体" w:cs="宋体"/>
          <w:highlight w:val="none"/>
        </w:rPr>
        <w:t>用于</w:t>
      </w:r>
      <w:r>
        <w:rPr>
          <w:rFonts w:ascii="宋体" w:hAnsi="宋体" w:cs="宋体"/>
          <w:highlight w:val="none"/>
        </w:rPr>
        <w:t>各项</w:t>
      </w:r>
      <w:r>
        <w:rPr>
          <w:rFonts w:hint="eastAsia" w:ascii="宋体" w:hAnsi="宋体" w:cs="宋体"/>
          <w:highlight w:val="none"/>
        </w:rPr>
        <w:t>研究</w:t>
      </w:r>
      <w:r>
        <w:rPr>
          <w:rFonts w:ascii="宋体" w:hAnsi="宋体" w:cs="宋体"/>
          <w:highlight w:val="none"/>
        </w:rPr>
        <w:t>开发费用</w:t>
      </w:r>
      <w:r>
        <w:rPr>
          <w:rFonts w:hint="eastAsia" w:ascii="宋体" w:hAnsi="宋体" w:cs="宋体"/>
          <w:highlight w:val="none"/>
        </w:rPr>
        <w:t>支出</w:t>
      </w:r>
      <w:r>
        <w:rPr>
          <w:rFonts w:ascii="宋体" w:hAnsi="宋体" w:cs="宋体"/>
          <w:highlight w:val="none"/>
        </w:rPr>
        <w:t>，也包括</w:t>
      </w:r>
      <w:r>
        <w:rPr>
          <w:rFonts w:hint="eastAsia" w:ascii="宋体" w:hAnsi="宋体" w:cs="宋体"/>
          <w:highlight w:val="none"/>
        </w:rPr>
        <w:t>用于</w:t>
      </w:r>
      <w:r>
        <w:rPr>
          <w:rFonts w:ascii="宋体" w:hAnsi="宋体" w:cs="宋体"/>
          <w:highlight w:val="none"/>
        </w:rPr>
        <w:t>研究开发的</w:t>
      </w:r>
      <w:r>
        <w:rPr>
          <w:rFonts w:hint="eastAsia" w:ascii="宋体" w:hAnsi="宋体" w:cs="宋体"/>
          <w:highlight w:val="none"/>
        </w:rPr>
        <w:t>仪器</w:t>
      </w:r>
      <w:r>
        <w:rPr>
          <w:rFonts w:ascii="宋体" w:hAnsi="宋体" w:cs="宋体"/>
          <w:highlight w:val="none"/>
        </w:rPr>
        <w:t>设备等资产投入。</w:t>
      </w:r>
    </w:p>
    <w:p>
      <w:pPr>
        <w:widowControl/>
        <w:spacing w:line="400" w:lineRule="exact"/>
        <w:ind w:firstLine="420" w:firstLineChars="200"/>
        <w:rPr>
          <w:rFonts w:ascii="宋体" w:hAnsi="宋体" w:cs="宋体"/>
          <w:highlight w:val="none"/>
        </w:rPr>
      </w:pPr>
      <w:r>
        <w:rPr>
          <w:rFonts w:hint="eastAsia" w:ascii="黑体" w:hAnsi="黑体" w:eastAsia="黑体" w:cs="宋体"/>
          <w:highlight w:val="none"/>
        </w:rPr>
        <w:t xml:space="preserve">来自风险投资  </w:t>
      </w:r>
      <w:r>
        <w:rPr>
          <w:rFonts w:hint="eastAsia" w:ascii="宋体" w:hAnsi="宋体" w:cs="宋体"/>
          <w:highlight w:val="none"/>
        </w:rPr>
        <w:t>指报告期内企业来源</w:t>
      </w:r>
      <w:r>
        <w:rPr>
          <w:rFonts w:ascii="宋体" w:hAnsi="宋体" w:cs="宋体"/>
          <w:highlight w:val="none"/>
        </w:rPr>
        <w:t>于</w:t>
      </w:r>
      <w:r>
        <w:rPr>
          <w:rFonts w:hint="eastAsia" w:ascii="宋体" w:hAnsi="宋体" w:cs="宋体"/>
          <w:highlight w:val="none"/>
        </w:rPr>
        <w:t>风险投资(</w:t>
      </w:r>
      <w:r>
        <w:rPr>
          <w:rFonts w:ascii="宋体" w:hAnsi="宋体" w:cs="宋体"/>
          <w:highlight w:val="none"/>
        </w:rPr>
        <w:t>VC</w:t>
      </w:r>
      <w:r>
        <w:rPr>
          <w:rFonts w:hint="eastAsia" w:ascii="宋体" w:hAnsi="宋体" w:cs="宋体"/>
          <w:highlight w:val="none"/>
        </w:rPr>
        <w:t>)</w:t>
      </w:r>
      <w:r>
        <w:rPr>
          <w:rFonts w:ascii="宋体" w:hAnsi="宋体" w:cs="宋体"/>
          <w:highlight w:val="none"/>
        </w:rPr>
        <w:t>的研究开发经费合计</w:t>
      </w:r>
      <w:r>
        <w:rPr>
          <w:rFonts w:hint="eastAsia" w:ascii="宋体" w:hAnsi="宋体" w:cs="宋体"/>
          <w:highlight w:val="none"/>
        </w:rPr>
        <w:t>，</w:t>
      </w:r>
      <w:r>
        <w:rPr>
          <w:rFonts w:ascii="宋体" w:hAnsi="宋体" w:cs="宋体"/>
          <w:highlight w:val="none"/>
        </w:rPr>
        <w:t>包括</w:t>
      </w:r>
      <w:r>
        <w:rPr>
          <w:rFonts w:hint="eastAsia" w:ascii="宋体" w:hAnsi="宋体" w:cs="宋体"/>
          <w:highlight w:val="none"/>
        </w:rPr>
        <w:t>用于</w:t>
      </w:r>
      <w:r>
        <w:rPr>
          <w:rFonts w:ascii="宋体" w:hAnsi="宋体" w:cs="宋体"/>
          <w:highlight w:val="none"/>
        </w:rPr>
        <w:t>各项</w:t>
      </w:r>
      <w:r>
        <w:rPr>
          <w:rFonts w:hint="eastAsia" w:ascii="宋体" w:hAnsi="宋体" w:cs="宋体"/>
          <w:highlight w:val="none"/>
        </w:rPr>
        <w:t>研究</w:t>
      </w:r>
      <w:r>
        <w:rPr>
          <w:rFonts w:ascii="宋体" w:hAnsi="宋体" w:cs="宋体"/>
          <w:highlight w:val="none"/>
        </w:rPr>
        <w:t>开发费用</w:t>
      </w:r>
      <w:r>
        <w:rPr>
          <w:rFonts w:hint="eastAsia" w:ascii="宋体" w:hAnsi="宋体" w:cs="宋体"/>
          <w:highlight w:val="none"/>
        </w:rPr>
        <w:t>支出</w:t>
      </w:r>
      <w:r>
        <w:rPr>
          <w:rFonts w:ascii="宋体" w:hAnsi="宋体" w:cs="宋体"/>
          <w:highlight w:val="none"/>
        </w:rPr>
        <w:t>，也包括</w:t>
      </w:r>
      <w:r>
        <w:rPr>
          <w:rFonts w:hint="eastAsia" w:ascii="宋体" w:hAnsi="宋体" w:cs="宋体"/>
          <w:highlight w:val="none"/>
        </w:rPr>
        <w:t>用于</w:t>
      </w:r>
      <w:r>
        <w:rPr>
          <w:rFonts w:ascii="宋体" w:hAnsi="宋体" w:cs="宋体"/>
          <w:highlight w:val="none"/>
        </w:rPr>
        <w:t>研究开发的</w:t>
      </w:r>
      <w:r>
        <w:rPr>
          <w:rFonts w:hint="eastAsia" w:ascii="宋体" w:hAnsi="宋体" w:cs="宋体"/>
          <w:highlight w:val="none"/>
        </w:rPr>
        <w:t>仪器</w:t>
      </w:r>
      <w:r>
        <w:rPr>
          <w:rFonts w:ascii="宋体" w:hAnsi="宋体" w:cs="宋体"/>
          <w:highlight w:val="none"/>
        </w:rPr>
        <w:t>设备等资产投入。</w:t>
      </w:r>
    </w:p>
    <w:p>
      <w:pPr>
        <w:widowControl/>
        <w:spacing w:line="400" w:lineRule="exact"/>
        <w:ind w:firstLine="420" w:firstLineChars="200"/>
        <w:rPr>
          <w:rFonts w:ascii="黑体" w:hAnsi="黑体" w:eastAsia="黑体" w:cs="宋体"/>
          <w:highlight w:val="none"/>
        </w:rPr>
      </w:pPr>
      <w:r>
        <w:rPr>
          <w:rFonts w:hint="eastAsia" w:ascii="黑体" w:hAnsi="黑体" w:eastAsia="黑体" w:cs="宋体"/>
          <w:highlight w:val="none"/>
        </w:rPr>
        <w:t xml:space="preserve">来自其他渠道  </w:t>
      </w:r>
      <w:r>
        <w:rPr>
          <w:rFonts w:hint="eastAsia" w:ascii="宋体" w:hAnsi="宋体" w:cs="宋体"/>
          <w:highlight w:val="none"/>
        </w:rPr>
        <w:t>指报告期内企业其他不属于</w:t>
      </w:r>
      <w:r>
        <w:rPr>
          <w:rFonts w:ascii="宋体" w:hAnsi="宋体" w:cs="宋体"/>
          <w:highlight w:val="none"/>
        </w:rPr>
        <w:t>以上</w:t>
      </w:r>
      <w:r>
        <w:rPr>
          <w:rFonts w:hint="eastAsia" w:ascii="宋体" w:hAnsi="宋体" w:cs="宋体"/>
          <w:highlight w:val="none"/>
        </w:rPr>
        <w:t>资金</w:t>
      </w:r>
      <w:r>
        <w:rPr>
          <w:rFonts w:ascii="宋体" w:hAnsi="宋体" w:cs="宋体"/>
          <w:highlight w:val="none"/>
        </w:rPr>
        <w:t>来源的研究开发经费合计</w:t>
      </w:r>
      <w:r>
        <w:rPr>
          <w:rFonts w:hint="eastAsia" w:ascii="宋体" w:hAnsi="宋体" w:cs="宋体"/>
          <w:highlight w:val="none"/>
        </w:rPr>
        <w:t>，比如</w:t>
      </w:r>
      <w:r>
        <w:rPr>
          <w:rFonts w:ascii="宋体" w:hAnsi="宋体" w:cs="宋体"/>
          <w:highlight w:val="none"/>
        </w:rPr>
        <w:t>捐赠、</w:t>
      </w:r>
      <w:r>
        <w:rPr>
          <w:rFonts w:hint="eastAsia" w:ascii="宋体" w:hAnsi="宋体" w:cs="宋体"/>
          <w:highlight w:val="none"/>
        </w:rPr>
        <w:t>受委托</w:t>
      </w:r>
      <w:r>
        <w:rPr>
          <w:rFonts w:ascii="宋体" w:hAnsi="宋体" w:cs="宋体"/>
          <w:highlight w:val="none"/>
        </w:rPr>
        <w:t>等。</w:t>
      </w:r>
    </w:p>
    <w:p>
      <w:pPr>
        <w:spacing w:line="400" w:lineRule="exact"/>
        <w:ind w:firstLine="420" w:firstLineChars="200"/>
        <w:rPr>
          <w:rFonts w:ascii="宋体" w:hAnsi="宋体"/>
          <w:bCs/>
          <w:szCs w:val="21"/>
          <w:highlight w:val="none"/>
        </w:rPr>
      </w:pPr>
      <w:r>
        <w:rPr>
          <w:rFonts w:eastAsia="黑体"/>
          <w:highlight w:val="none"/>
        </w:rPr>
        <w:t>当年申请发明专利</w:t>
      </w:r>
      <w:r>
        <w:rPr>
          <w:rFonts w:hint="eastAsia" w:eastAsia="黑体"/>
          <w:highlight w:val="none"/>
        </w:rPr>
        <w:t xml:space="preserve">  </w:t>
      </w:r>
      <w:r>
        <w:rPr>
          <w:highlight w:val="none"/>
        </w:rPr>
        <w:t>指企业在报告期内</w:t>
      </w:r>
      <w:r>
        <w:rPr>
          <w:rFonts w:hint="eastAsia" w:ascii="宋体" w:hAnsi="宋体"/>
          <w:bCs/>
          <w:szCs w:val="21"/>
          <w:highlight w:val="none"/>
        </w:rPr>
        <w:t>企业作为第一申请人向境内外知识产权行政部门提出发明专利申请并被受理后，按规定缴足申请费，符合进入初步审查阶段条件的件数。</w:t>
      </w:r>
    </w:p>
    <w:p>
      <w:pPr>
        <w:spacing w:line="400" w:lineRule="exact"/>
        <w:ind w:firstLine="420" w:firstLineChars="200"/>
        <w:rPr>
          <w:highlight w:val="none"/>
        </w:rPr>
      </w:pPr>
      <w:r>
        <w:rPr>
          <w:rFonts w:eastAsia="黑体"/>
          <w:highlight w:val="none"/>
        </w:rPr>
        <w:t>当年申请国内发明专利</w:t>
      </w:r>
      <w:r>
        <w:rPr>
          <w:rFonts w:hint="eastAsia" w:eastAsia="黑体"/>
          <w:highlight w:val="none"/>
        </w:rPr>
        <w:t xml:space="preserve">  </w:t>
      </w:r>
      <w:r>
        <w:rPr>
          <w:highlight w:val="none"/>
        </w:rPr>
        <w:t>指报告期内</w:t>
      </w:r>
      <w:r>
        <w:rPr>
          <w:rFonts w:hint="eastAsia" w:ascii="宋体" w:hAnsi="宋体"/>
          <w:bCs/>
          <w:szCs w:val="21"/>
          <w:highlight w:val="none"/>
        </w:rPr>
        <w:t>企业作为第一申请人</w:t>
      </w:r>
      <w:r>
        <w:rPr>
          <w:highlight w:val="none"/>
        </w:rPr>
        <w:t>向我国专利机构提出发明专利申请的件数</w:t>
      </w:r>
      <w:r>
        <w:rPr>
          <w:rFonts w:hint="eastAsia"/>
          <w:highlight w:val="none"/>
        </w:rPr>
        <w:t>。</w:t>
      </w:r>
    </w:p>
    <w:p>
      <w:pPr>
        <w:spacing w:line="400" w:lineRule="exact"/>
        <w:ind w:firstLine="420" w:firstLineChars="200"/>
        <w:rPr>
          <w:highlight w:val="none"/>
        </w:rPr>
      </w:pPr>
      <w:r>
        <w:rPr>
          <w:rFonts w:eastAsia="黑体"/>
          <w:highlight w:val="none"/>
        </w:rPr>
        <w:t>当年申请欧美日专利</w:t>
      </w:r>
      <w:r>
        <w:rPr>
          <w:rFonts w:hint="eastAsia" w:eastAsia="黑体"/>
          <w:highlight w:val="none"/>
        </w:rPr>
        <w:t xml:space="preserve">  </w:t>
      </w:r>
      <w:r>
        <w:rPr>
          <w:highlight w:val="none"/>
        </w:rPr>
        <w:t>指报告期内</w:t>
      </w:r>
      <w:r>
        <w:rPr>
          <w:rFonts w:hint="eastAsia" w:ascii="宋体" w:hAnsi="宋体"/>
          <w:bCs/>
          <w:szCs w:val="21"/>
          <w:highlight w:val="none"/>
        </w:rPr>
        <w:t>企业作为第一申请人</w:t>
      </w:r>
      <w:r>
        <w:rPr>
          <w:highlight w:val="none"/>
        </w:rPr>
        <w:t>向欧洲知识产权局、美国商标与专利管理局和日本特许厅提出专利申请的件数。</w:t>
      </w:r>
    </w:p>
    <w:p>
      <w:pPr>
        <w:spacing w:line="400" w:lineRule="exact"/>
        <w:ind w:firstLine="428" w:firstLineChars="200"/>
        <w:rPr>
          <w:spacing w:val="2"/>
          <w:highlight w:val="none"/>
        </w:rPr>
      </w:pPr>
      <w:r>
        <w:rPr>
          <w:rFonts w:eastAsia="黑体"/>
          <w:spacing w:val="2"/>
          <w:highlight w:val="none"/>
        </w:rPr>
        <w:t>当年授权发明专利</w:t>
      </w:r>
      <w:r>
        <w:rPr>
          <w:rFonts w:hint="eastAsia" w:eastAsia="黑体"/>
          <w:spacing w:val="2"/>
          <w:highlight w:val="none"/>
        </w:rPr>
        <w:t xml:space="preserve">  </w:t>
      </w:r>
      <w:r>
        <w:rPr>
          <w:spacing w:val="2"/>
          <w:highlight w:val="none"/>
        </w:rPr>
        <w:t>指报告期内企业作为第一专利权人获得国内外专利行政部门授权的发明专利件数。</w:t>
      </w:r>
    </w:p>
    <w:p>
      <w:pPr>
        <w:spacing w:line="400" w:lineRule="exact"/>
        <w:ind w:firstLine="420" w:firstLineChars="200"/>
        <w:rPr>
          <w:highlight w:val="none"/>
        </w:rPr>
      </w:pPr>
      <w:r>
        <w:rPr>
          <w:rFonts w:eastAsia="黑体"/>
          <w:highlight w:val="none"/>
        </w:rPr>
        <w:t>当年授权国内发明专利</w:t>
      </w:r>
      <w:r>
        <w:rPr>
          <w:rFonts w:hint="eastAsia" w:eastAsia="黑体"/>
          <w:highlight w:val="none"/>
        </w:rPr>
        <w:t xml:space="preserve">  </w:t>
      </w:r>
      <w:r>
        <w:rPr>
          <w:highlight w:val="none"/>
        </w:rPr>
        <w:t>指报告期内</w:t>
      </w:r>
      <w:r>
        <w:rPr>
          <w:rFonts w:hint="eastAsia" w:ascii="宋体" w:hAnsi="宋体"/>
          <w:bCs/>
          <w:szCs w:val="21"/>
          <w:highlight w:val="none"/>
        </w:rPr>
        <w:t>企业作为第一专利权人</w:t>
      </w:r>
      <w:r>
        <w:rPr>
          <w:highlight w:val="none"/>
        </w:rPr>
        <w:t>获得我国专利机构授权的发明专利件数。</w:t>
      </w:r>
    </w:p>
    <w:p>
      <w:pPr>
        <w:spacing w:line="400" w:lineRule="exact"/>
        <w:ind w:firstLine="420" w:firstLineChars="200"/>
        <w:rPr>
          <w:highlight w:val="none"/>
        </w:rPr>
      </w:pPr>
      <w:r>
        <w:rPr>
          <w:rFonts w:eastAsia="黑体"/>
          <w:highlight w:val="none"/>
        </w:rPr>
        <w:t>当年授权欧美日专利</w:t>
      </w:r>
      <w:r>
        <w:rPr>
          <w:rFonts w:hint="eastAsia" w:eastAsia="黑体"/>
          <w:highlight w:val="none"/>
        </w:rPr>
        <w:t xml:space="preserve">  </w:t>
      </w:r>
      <w:r>
        <w:rPr>
          <w:highlight w:val="none"/>
        </w:rPr>
        <w:t>指报告期内</w:t>
      </w:r>
      <w:r>
        <w:rPr>
          <w:rFonts w:hint="eastAsia" w:ascii="宋体" w:hAnsi="宋体"/>
          <w:bCs/>
          <w:szCs w:val="21"/>
          <w:highlight w:val="none"/>
        </w:rPr>
        <w:t>企业作为第一专利权人针对同一项专利申请，分别获得欧洲知识产权局、美国商标与专利管理局和日本特许厅批准授权的专利件数。同一专利获得三方授权按</w:t>
      </w:r>
      <w:r>
        <w:rPr>
          <w:rFonts w:ascii="宋体" w:hAnsi="宋体"/>
          <w:bCs/>
          <w:szCs w:val="21"/>
          <w:highlight w:val="none"/>
        </w:rPr>
        <w:t>1件计。</w:t>
      </w:r>
    </w:p>
    <w:p>
      <w:pPr>
        <w:spacing w:line="400" w:lineRule="exact"/>
        <w:ind w:firstLine="420" w:firstLineChars="200"/>
        <w:rPr>
          <w:highlight w:val="none"/>
        </w:rPr>
      </w:pPr>
      <w:r>
        <w:rPr>
          <w:rFonts w:eastAsia="黑体"/>
          <w:highlight w:val="none"/>
        </w:rPr>
        <w:t>拥有有效发明专利</w:t>
      </w:r>
      <w:r>
        <w:rPr>
          <w:rFonts w:hint="eastAsia" w:eastAsia="黑体"/>
          <w:highlight w:val="none"/>
        </w:rPr>
        <w:t xml:space="preserve">  </w:t>
      </w:r>
      <w:r>
        <w:rPr>
          <w:highlight w:val="none"/>
        </w:rPr>
        <w:t>指报告期末企业作为第一专利权人拥有的、经国内外知识产权行政部门授权且在有效期内的发明专利件数。</w:t>
      </w:r>
    </w:p>
    <w:p>
      <w:pPr>
        <w:spacing w:line="400" w:lineRule="exact"/>
        <w:ind w:firstLine="420" w:firstLineChars="200"/>
        <w:rPr>
          <w:highlight w:val="none"/>
        </w:rPr>
      </w:pPr>
      <w:r>
        <w:rPr>
          <w:rFonts w:eastAsia="黑体"/>
          <w:highlight w:val="none"/>
        </w:rPr>
        <w:t>拥有境外授权的有效专利</w:t>
      </w:r>
      <w:r>
        <w:rPr>
          <w:rFonts w:hint="eastAsia" w:eastAsia="黑体"/>
          <w:highlight w:val="none"/>
        </w:rPr>
        <w:t xml:space="preserve">  </w:t>
      </w:r>
      <w:r>
        <w:rPr>
          <w:highlight w:val="none"/>
        </w:rPr>
        <w:t>指报告期末企业作为</w:t>
      </w:r>
      <w:r>
        <w:rPr>
          <w:rFonts w:hint="eastAsia" w:ascii="宋体" w:hAnsi="宋体"/>
          <w:bCs/>
          <w:szCs w:val="21"/>
          <w:highlight w:val="none"/>
        </w:rPr>
        <w:t>第一</w:t>
      </w:r>
      <w:r>
        <w:rPr>
          <w:highlight w:val="none"/>
        </w:rPr>
        <w:t>专利权人拥有的、经国外及港澳台知识产权行政部门授予且在有效期内的专利件数。</w:t>
      </w:r>
    </w:p>
    <w:p>
      <w:pPr>
        <w:spacing w:line="400" w:lineRule="exact"/>
        <w:ind w:firstLine="420" w:firstLineChars="200"/>
        <w:rPr>
          <w:highlight w:val="none"/>
        </w:rPr>
      </w:pPr>
      <w:r>
        <w:rPr>
          <w:rFonts w:eastAsia="黑体"/>
          <w:highlight w:val="none"/>
        </w:rPr>
        <w:t>拥有注册商标</w:t>
      </w:r>
      <w:r>
        <w:rPr>
          <w:rFonts w:hint="eastAsia" w:eastAsia="黑体"/>
          <w:highlight w:val="none"/>
        </w:rPr>
        <w:t xml:space="preserve">  </w:t>
      </w:r>
      <w:r>
        <w:rPr>
          <w:highlight w:val="none"/>
        </w:rPr>
        <w:t>指报告期末企</w:t>
      </w:r>
      <w:r>
        <w:rPr>
          <w:rFonts w:hint="eastAsia" w:ascii="宋体" w:hAnsi="宋体"/>
          <w:bCs/>
          <w:szCs w:val="21"/>
          <w:highlight w:val="none"/>
        </w:rPr>
        <w:t>业作为第一商标注册人拥有的，经境内外商标行政部门核准注册且在有效期内的商标件数。</w:t>
      </w:r>
      <w:r>
        <w:rPr>
          <w:highlight w:val="none"/>
        </w:rPr>
        <w:t>包括在境内和境外注册的商标件数，同一件商标在境内外同时注册时</w:t>
      </w:r>
      <w:r>
        <w:rPr>
          <w:rFonts w:hint="eastAsia"/>
          <w:highlight w:val="none"/>
        </w:rPr>
        <w:t>按</w:t>
      </w:r>
      <w:r>
        <w:rPr>
          <w:highlight w:val="none"/>
        </w:rPr>
        <w:t>一件计。</w:t>
      </w:r>
    </w:p>
    <w:p>
      <w:pPr>
        <w:widowControl/>
        <w:spacing w:line="400" w:lineRule="exact"/>
        <w:ind w:firstLine="420" w:firstLineChars="200"/>
        <w:jc w:val="left"/>
        <w:rPr>
          <w:rFonts w:ascii="宋体" w:hAnsi="宋体"/>
          <w:bCs/>
          <w:szCs w:val="21"/>
          <w:highlight w:val="none"/>
        </w:rPr>
      </w:pPr>
      <w:r>
        <w:rPr>
          <w:rFonts w:eastAsia="黑体"/>
          <w:highlight w:val="none"/>
        </w:rPr>
        <w:t>当年注册商标</w:t>
      </w:r>
      <w:r>
        <w:rPr>
          <w:rFonts w:hint="eastAsia" w:eastAsia="黑体"/>
          <w:highlight w:val="none"/>
        </w:rPr>
        <w:t xml:space="preserve">  </w:t>
      </w:r>
      <w:r>
        <w:rPr>
          <w:highlight w:val="none"/>
        </w:rPr>
        <w:t>指在报告期</w:t>
      </w:r>
      <w:r>
        <w:rPr>
          <w:rFonts w:hint="eastAsia"/>
          <w:highlight w:val="none"/>
        </w:rPr>
        <w:t>当年</w:t>
      </w:r>
      <w:r>
        <w:rPr>
          <w:rFonts w:hint="eastAsia" w:ascii="宋体" w:hAnsi="宋体"/>
          <w:bCs/>
          <w:szCs w:val="21"/>
          <w:highlight w:val="none"/>
        </w:rPr>
        <w:t>企业作为第一商标注册人获得境内外商标行政部门核准注册的商标件数。同一商标在不同地区同时注册按一件计。</w:t>
      </w:r>
    </w:p>
    <w:p>
      <w:pPr>
        <w:widowControl/>
        <w:spacing w:line="400" w:lineRule="exact"/>
        <w:ind w:firstLine="415" w:firstLineChars="198"/>
        <w:jc w:val="left"/>
        <w:rPr>
          <w:rFonts w:ascii="宋体" w:hAnsi="宋体"/>
          <w:bCs/>
          <w:szCs w:val="21"/>
          <w:highlight w:val="none"/>
        </w:rPr>
      </w:pPr>
      <w:r>
        <w:rPr>
          <w:rFonts w:eastAsia="黑体"/>
          <w:highlight w:val="none"/>
        </w:rPr>
        <w:t>境外注册商标</w:t>
      </w:r>
      <w:r>
        <w:rPr>
          <w:rFonts w:hint="eastAsia" w:eastAsia="黑体"/>
          <w:highlight w:val="none"/>
        </w:rPr>
        <w:t xml:space="preserve">  </w:t>
      </w:r>
      <w:r>
        <w:rPr>
          <w:highlight w:val="none"/>
        </w:rPr>
        <w:t>指报告期末企业</w:t>
      </w:r>
      <w:r>
        <w:rPr>
          <w:rFonts w:hint="eastAsia" w:ascii="宋体" w:hAnsi="宋体"/>
          <w:bCs/>
          <w:szCs w:val="21"/>
          <w:highlight w:val="none"/>
        </w:rPr>
        <w:t>作为第一商标注册人拥有的，经国外或港澳台商标行政部门核准注册且在有效期内的商标件数。</w:t>
      </w:r>
    </w:p>
    <w:p>
      <w:pPr>
        <w:spacing w:line="400" w:lineRule="exact"/>
        <w:ind w:firstLine="420" w:firstLineChars="200"/>
        <w:rPr>
          <w:highlight w:val="none"/>
        </w:rPr>
      </w:pPr>
      <w:r>
        <w:rPr>
          <w:rFonts w:eastAsia="黑体"/>
          <w:highlight w:val="none"/>
        </w:rPr>
        <w:t>拥有软件著作权</w:t>
      </w:r>
      <w:r>
        <w:rPr>
          <w:rFonts w:hint="eastAsia" w:eastAsia="黑体"/>
          <w:highlight w:val="none"/>
        </w:rPr>
        <w:t xml:space="preserve">  </w:t>
      </w:r>
      <w:r>
        <w:rPr>
          <w:highlight w:val="none"/>
        </w:rPr>
        <w:t>指报告期末企业</w:t>
      </w:r>
      <w:r>
        <w:rPr>
          <w:rFonts w:hint="eastAsia" w:ascii="宋体" w:hAnsi="宋体"/>
          <w:bCs/>
          <w:szCs w:val="21"/>
          <w:highlight w:val="none"/>
        </w:rPr>
        <w:t>作为第一权利人</w:t>
      </w:r>
      <w:r>
        <w:rPr>
          <w:highlight w:val="none"/>
        </w:rPr>
        <w:t>拥有的，经国务院知识产权行政部门按照《中华人民共和国计算机软件保护条例》对计算机程序和文档授予的</w:t>
      </w:r>
      <w:r>
        <w:rPr>
          <w:rFonts w:hint="eastAsia" w:ascii="宋体" w:hAnsi="宋体"/>
          <w:bCs/>
          <w:szCs w:val="21"/>
          <w:highlight w:val="none"/>
        </w:rPr>
        <w:t>且在有效期内的</w:t>
      </w:r>
      <w:r>
        <w:rPr>
          <w:highlight w:val="none"/>
        </w:rPr>
        <w:t>著作权数量。</w:t>
      </w:r>
    </w:p>
    <w:p>
      <w:pPr>
        <w:spacing w:line="400" w:lineRule="exact"/>
        <w:ind w:firstLine="420" w:firstLineChars="200"/>
        <w:rPr>
          <w:highlight w:val="none"/>
        </w:rPr>
      </w:pPr>
      <w:r>
        <w:rPr>
          <w:rFonts w:eastAsia="黑体"/>
          <w:highlight w:val="none"/>
        </w:rPr>
        <w:t>拥有集成电路布图设计</w:t>
      </w:r>
      <w:r>
        <w:rPr>
          <w:rFonts w:hint="eastAsia" w:eastAsia="黑体"/>
          <w:highlight w:val="none"/>
        </w:rPr>
        <w:t xml:space="preserve">  </w:t>
      </w:r>
      <w:r>
        <w:rPr>
          <w:highlight w:val="none"/>
        </w:rPr>
        <w:t>指在报告期末企业作为第一权利人拥有的，</w:t>
      </w:r>
      <w:r>
        <w:rPr>
          <w:rFonts w:hint="eastAsia" w:ascii="宋体" w:hAnsi="宋体"/>
          <w:bCs/>
          <w:szCs w:val="21"/>
          <w:highlight w:val="none"/>
        </w:rPr>
        <w:t>且在有效期内的，</w:t>
      </w:r>
      <w:r>
        <w:rPr>
          <w:highlight w:val="none"/>
        </w:rPr>
        <w:t>由国务院知识产权行政部门按照《中华人民共和国集成电路布图设计保护条例》授予的对集成电路中至少有一个是有源元件的两个以上元件和部分或者全部互连线路的三维配置，或者为制造集成电路而准备的上述三维配置的布图专有权。</w:t>
      </w:r>
    </w:p>
    <w:p>
      <w:pPr>
        <w:spacing w:line="400" w:lineRule="exact"/>
        <w:ind w:firstLine="420" w:firstLineChars="200"/>
        <w:rPr>
          <w:highlight w:val="none"/>
        </w:rPr>
      </w:pPr>
      <w:r>
        <w:rPr>
          <w:rFonts w:eastAsia="黑体"/>
          <w:highlight w:val="none"/>
        </w:rPr>
        <w:t>当年形成国际标准</w:t>
      </w:r>
      <w:r>
        <w:rPr>
          <w:rFonts w:hint="eastAsia" w:eastAsia="黑体"/>
          <w:highlight w:val="none"/>
        </w:rPr>
        <w:t xml:space="preserve">  </w:t>
      </w:r>
      <w:r>
        <w:rPr>
          <w:highlight w:val="none"/>
        </w:rPr>
        <w:t>指报告年度内企业主导制定形成的国际标准数。国际标准是指</w:t>
      </w:r>
      <w:r>
        <w:rPr>
          <w:highlight w:val="none"/>
        </w:rPr>
        <w:fldChar w:fldCharType="begin"/>
      </w:r>
      <w:r>
        <w:rPr>
          <w:highlight w:val="none"/>
        </w:rPr>
        <w:instrText xml:space="preserve"> HYPERLINK "http://baike.baidu.com/view/42488.htm" \t "_blank" </w:instrText>
      </w:r>
      <w:r>
        <w:rPr>
          <w:highlight w:val="none"/>
        </w:rPr>
        <w:fldChar w:fldCharType="separate"/>
      </w:r>
      <w:r>
        <w:rPr>
          <w:highlight w:val="none"/>
        </w:rPr>
        <w:t>国际标准化组织</w:t>
      </w:r>
      <w:r>
        <w:rPr>
          <w:highlight w:val="none"/>
        </w:rPr>
        <w:fldChar w:fldCharType="end"/>
      </w:r>
      <w:r>
        <w:rPr>
          <w:highlight w:val="none"/>
        </w:rPr>
        <w:t>（ISO）、</w:t>
      </w:r>
      <w:r>
        <w:rPr>
          <w:highlight w:val="none"/>
        </w:rPr>
        <w:fldChar w:fldCharType="begin"/>
      </w:r>
      <w:r>
        <w:rPr>
          <w:highlight w:val="none"/>
        </w:rPr>
        <w:instrText xml:space="preserve"> HYPERLINK "http://baike.baidu.com/view/159311.htm" \t "_blank" </w:instrText>
      </w:r>
      <w:r>
        <w:rPr>
          <w:highlight w:val="none"/>
        </w:rPr>
        <w:fldChar w:fldCharType="separate"/>
      </w:r>
      <w:r>
        <w:rPr>
          <w:highlight w:val="none"/>
        </w:rPr>
        <w:t>国际电工委员会</w:t>
      </w:r>
      <w:r>
        <w:rPr>
          <w:highlight w:val="none"/>
        </w:rPr>
        <w:fldChar w:fldCharType="end"/>
      </w:r>
      <w:r>
        <w:rPr>
          <w:highlight w:val="none"/>
        </w:rPr>
        <w:t>（IEC）和国际电信联盟（ITU）制定的标准，以及国际标准化组织确认并公布的其他国际组织制定的标准</w:t>
      </w:r>
      <w:r>
        <w:rPr>
          <w:rFonts w:hint="eastAsia"/>
          <w:highlight w:val="none"/>
        </w:rPr>
        <w:t>，</w:t>
      </w:r>
      <w:r>
        <w:rPr>
          <w:highlight w:val="none"/>
        </w:rPr>
        <w:t>在世界范围内统一使用。</w:t>
      </w:r>
    </w:p>
    <w:p>
      <w:pPr>
        <w:spacing w:line="400" w:lineRule="exact"/>
        <w:ind w:firstLine="420" w:firstLineChars="200"/>
        <w:rPr>
          <w:highlight w:val="none"/>
        </w:rPr>
      </w:pPr>
      <w:r>
        <w:rPr>
          <w:rFonts w:eastAsia="黑体"/>
          <w:highlight w:val="none"/>
        </w:rPr>
        <w:t>当年形成国家或行业标准</w:t>
      </w:r>
      <w:r>
        <w:rPr>
          <w:rFonts w:hint="eastAsia" w:eastAsia="黑体"/>
          <w:highlight w:val="none"/>
        </w:rPr>
        <w:t xml:space="preserve">  </w:t>
      </w:r>
      <w:r>
        <w:rPr>
          <w:highlight w:val="none"/>
        </w:rPr>
        <w:t>指报告年度内企业</w:t>
      </w:r>
      <w:r>
        <w:rPr>
          <w:rFonts w:hint="eastAsia" w:ascii="宋体" w:hAnsi="宋体"/>
          <w:bCs/>
          <w:szCs w:val="21"/>
          <w:highlight w:val="none"/>
        </w:rPr>
        <w:t>在自主研发或自主知识产权基础上形成的经有关部门批准的国家或行业标准项数。</w:t>
      </w:r>
      <w:r>
        <w:rPr>
          <w:highlight w:val="none"/>
        </w:rPr>
        <w:t>国家标准是指由国家标准化主管机构批准发布，对全国经济、技术发展有重大意义，且在全国范围内统一的标准。行业标准由行业标准归口部门编制计划、审批、编号、发布、管理。</w:t>
      </w:r>
      <w:r>
        <w:rPr>
          <w:highlight w:val="none"/>
        </w:rPr>
        <w:fldChar w:fldCharType="begin"/>
      </w:r>
      <w:r>
        <w:rPr>
          <w:highlight w:val="none"/>
        </w:rPr>
        <w:instrText xml:space="preserve"> HYPERLINK "http://www.farrali.net/post/2004-motor-standard.html" </w:instrText>
      </w:r>
      <w:r>
        <w:rPr>
          <w:highlight w:val="none"/>
        </w:rPr>
        <w:fldChar w:fldCharType="separate"/>
      </w:r>
      <w:r>
        <w:rPr>
          <w:highlight w:val="none"/>
        </w:rPr>
        <w:t>行业标准</w:t>
      </w:r>
      <w:r>
        <w:rPr>
          <w:highlight w:val="none"/>
        </w:rPr>
        <w:fldChar w:fldCharType="end"/>
      </w:r>
      <w:r>
        <w:rPr>
          <w:highlight w:val="none"/>
        </w:rPr>
        <w:t>的归口部门及其所管理的行业标准范围，由国务院行政主管部门审定。对没有国家标准又需要在全国某个行业范围内统一的技术要求，可以制定</w:t>
      </w:r>
      <w:r>
        <w:rPr>
          <w:highlight w:val="none"/>
        </w:rPr>
        <w:fldChar w:fldCharType="begin"/>
      </w:r>
      <w:r>
        <w:rPr>
          <w:highlight w:val="none"/>
        </w:rPr>
        <w:instrText xml:space="preserve"> HYPERLINK "http://www.farrali.net/post/motor-jb-standard.html" </w:instrText>
      </w:r>
      <w:r>
        <w:rPr>
          <w:highlight w:val="none"/>
        </w:rPr>
        <w:fldChar w:fldCharType="separate"/>
      </w:r>
      <w:r>
        <w:rPr>
          <w:highlight w:val="none"/>
        </w:rPr>
        <w:t>行业标准</w:t>
      </w:r>
      <w:r>
        <w:rPr>
          <w:highlight w:val="none"/>
        </w:rPr>
        <w:fldChar w:fldCharType="end"/>
      </w:r>
      <w:r>
        <w:rPr>
          <w:highlight w:val="none"/>
        </w:rPr>
        <w:t>，是专业性、技术性较强的标准。作为对国家标准的补充，当相应的国家标准实施后，该行业标准应自行废止。</w:t>
      </w:r>
    </w:p>
    <w:p>
      <w:pPr>
        <w:spacing w:line="400" w:lineRule="exact"/>
        <w:ind w:firstLine="420" w:firstLineChars="200"/>
        <w:rPr>
          <w:highlight w:val="none"/>
        </w:rPr>
      </w:pPr>
      <w:r>
        <w:rPr>
          <w:rFonts w:eastAsia="黑体"/>
          <w:highlight w:val="none"/>
        </w:rPr>
        <w:t>当年获得国家科技奖励</w:t>
      </w:r>
      <w:r>
        <w:rPr>
          <w:rFonts w:hint="eastAsia" w:eastAsia="黑体"/>
          <w:highlight w:val="none"/>
        </w:rPr>
        <w:t xml:space="preserve">  </w:t>
      </w:r>
      <w:r>
        <w:rPr>
          <w:highlight w:val="none"/>
        </w:rPr>
        <w:t>指企业获得国家最高科学技术奖、国家自然科学奖、国家技术发明奖、国家科学技术进步奖等几类科技奖励项数。</w:t>
      </w:r>
    </w:p>
    <w:p>
      <w:pPr>
        <w:spacing w:line="400" w:lineRule="exact"/>
        <w:ind w:firstLine="420" w:firstLineChars="200"/>
        <w:rPr>
          <w:highlight w:val="none"/>
        </w:rPr>
      </w:pPr>
      <w:r>
        <w:rPr>
          <w:rFonts w:eastAsia="黑体"/>
          <w:highlight w:val="none"/>
        </w:rPr>
        <w:t>认定登记的技术合同项数</w:t>
      </w:r>
      <w:r>
        <w:rPr>
          <w:rFonts w:hint="eastAsia" w:eastAsia="黑体"/>
          <w:highlight w:val="none"/>
        </w:rPr>
        <w:t xml:space="preserve">  </w:t>
      </w:r>
      <w:r>
        <w:rPr>
          <w:highlight w:val="none"/>
        </w:rPr>
        <w:t>指企业报告期内在科技部门和商务部门进行认定和登记的技术合同数量。技术合同的类型包括</w:t>
      </w:r>
      <w:r>
        <w:rPr>
          <w:rFonts w:hint="eastAsia"/>
          <w:highlight w:val="none"/>
        </w:rPr>
        <w:t>5</w:t>
      </w:r>
      <w:r>
        <w:rPr>
          <w:highlight w:val="none"/>
        </w:rPr>
        <w:t>类：技术开发、技术转让、</w:t>
      </w:r>
      <w:r>
        <w:rPr>
          <w:rFonts w:hint="eastAsia"/>
          <w:szCs w:val="21"/>
          <w:highlight w:val="none"/>
        </w:rPr>
        <w:t>技术许可、</w:t>
      </w:r>
      <w:r>
        <w:rPr>
          <w:highlight w:val="none"/>
        </w:rPr>
        <w:t>技术咨询和技术服务。不包括获得国家和省市各类支持计划所签订的</w:t>
      </w:r>
      <w:r>
        <w:rPr>
          <w:rFonts w:hint="eastAsia"/>
          <w:highlight w:val="none"/>
        </w:rPr>
        <w:t>技术</w:t>
      </w:r>
      <w:r>
        <w:rPr>
          <w:highlight w:val="none"/>
        </w:rPr>
        <w:t>合同。</w:t>
      </w:r>
    </w:p>
    <w:p>
      <w:pPr>
        <w:widowControl/>
        <w:spacing w:line="400" w:lineRule="exact"/>
        <w:ind w:firstLine="420" w:firstLineChars="200"/>
        <w:jc w:val="left"/>
        <w:rPr>
          <w:highlight w:val="none"/>
        </w:rPr>
      </w:pPr>
      <w:r>
        <w:rPr>
          <w:rFonts w:eastAsia="黑体"/>
          <w:highlight w:val="none"/>
        </w:rPr>
        <w:t>认定登记的技术合同成交金额</w:t>
      </w:r>
      <w:r>
        <w:rPr>
          <w:rFonts w:hint="eastAsia" w:eastAsia="黑体"/>
          <w:highlight w:val="none"/>
        </w:rPr>
        <w:t xml:space="preserve">  </w:t>
      </w:r>
      <w:r>
        <w:rPr>
          <w:highlight w:val="none"/>
        </w:rPr>
        <w:t>指</w:t>
      </w:r>
      <w:r>
        <w:rPr>
          <w:rFonts w:hint="eastAsia"/>
          <w:highlight w:val="none"/>
        </w:rPr>
        <w:t>企业在</w:t>
      </w:r>
      <w:r>
        <w:rPr>
          <w:highlight w:val="none"/>
        </w:rPr>
        <w:t>报告期内</w:t>
      </w:r>
      <w:r>
        <w:rPr>
          <w:rFonts w:hint="eastAsia"/>
          <w:highlight w:val="none"/>
        </w:rPr>
        <w:t>作为卖方</w:t>
      </w:r>
      <w:r>
        <w:rPr>
          <w:highlight w:val="none"/>
        </w:rPr>
        <w:t>签订的技术合同成交项目的总金额。</w:t>
      </w:r>
    </w:p>
    <w:p>
      <w:pPr>
        <w:spacing w:line="400" w:lineRule="exact"/>
        <w:ind w:firstLine="420" w:firstLineChars="200"/>
        <w:rPr>
          <w:rFonts w:hint="eastAsia"/>
          <w:b w:val="0"/>
          <w:bCs w:val="0"/>
          <w:color w:val="auto"/>
          <w:highlight w:val="none"/>
        </w:rPr>
      </w:pPr>
      <w:r>
        <w:rPr>
          <w:rFonts w:eastAsia="黑体"/>
          <w:b w:val="0"/>
          <w:bCs w:val="0"/>
          <w:color w:val="auto"/>
          <w:highlight w:val="none"/>
        </w:rPr>
        <w:t>规模以上企业数字化设计工具普及率</w:t>
      </w:r>
      <w:r>
        <w:rPr>
          <w:rFonts w:hint="eastAsia" w:eastAsia="黑体"/>
          <w:b w:val="0"/>
          <w:bCs w:val="0"/>
          <w:color w:val="auto"/>
          <w:highlight w:val="none"/>
        </w:rPr>
        <w:t xml:space="preserve">  </w:t>
      </w:r>
      <w:r>
        <w:rPr>
          <w:rFonts w:hint="eastAsia"/>
          <w:b w:val="0"/>
          <w:bCs w:val="0"/>
          <w:color w:val="auto"/>
          <w:highlight w:val="none"/>
        </w:rPr>
        <w:t>指基地内使用数字化研发设计工具的规上企业占全部规上企业的比重。数字化研发设计工具：辅助企业开展产品设计，实现数字化建模、仿真、验证等功能的软件工具。</w:t>
      </w:r>
    </w:p>
    <w:p>
      <w:pPr>
        <w:spacing w:line="400" w:lineRule="exact"/>
        <w:ind w:firstLine="420" w:firstLineChars="200"/>
        <w:rPr>
          <w:rFonts w:hint="eastAsia"/>
          <w:b w:val="0"/>
          <w:bCs w:val="0"/>
          <w:color w:val="auto"/>
          <w:highlight w:val="none"/>
        </w:rPr>
      </w:pPr>
      <w:r>
        <w:rPr>
          <w:rFonts w:eastAsia="黑体"/>
          <w:b w:val="0"/>
          <w:bCs w:val="0"/>
          <w:color w:val="auto"/>
          <w:highlight w:val="none"/>
        </w:rPr>
        <w:t>规模以上工业企业关键工序数控化率</w:t>
      </w:r>
      <w:r>
        <w:rPr>
          <w:rFonts w:hint="eastAsia" w:eastAsia="黑体"/>
          <w:b w:val="0"/>
          <w:bCs w:val="0"/>
          <w:color w:val="auto"/>
          <w:highlight w:val="none"/>
        </w:rPr>
        <w:t xml:space="preserve">  </w:t>
      </w:r>
      <w:r>
        <w:rPr>
          <w:rFonts w:hint="eastAsia"/>
          <w:b w:val="0"/>
          <w:bCs w:val="0"/>
          <w:color w:val="auto"/>
          <w:highlight w:val="none"/>
        </w:rPr>
        <w:t>指基地内规上企业关键工序数控化率均值，其中流程行业关键工序数控化率是关键工序中过程控制系统（例如PLC、DSC、PCS等）的覆盖率，离散行业关键工序数控化率是关键工序中数控系统（例如NC、DNC、CNC、FMC等）的覆盖率。</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工业互联网平台  </w:t>
      </w:r>
      <w:r>
        <w:rPr>
          <w:rFonts w:hint="eastAsia"/>
          <w:b w:val="0"/>
          <w:bCs w:val="0"/>
          <w:color w:val="auto"/>
          <w:highlight w:val="none"/>
        </w:rPr>
        <w:t>指面向制造业数字化转型需求，在支撑制造资源泛在连接、弹性供给、高效配置等方面，提供海量数据采集、汇聚、分析服务的平台。</w:t>
      </w:r>
    </w:p>
    <w:p>
      <w:pPr>
        <w:spacing w:line="400" w:lineRule="exact"/>
        <w:ind w:firstLine="420" w:firstLineChars="200"/>
        <w:contextualSpacing/>
        <w:rPr>
          <w:b w:val="0"/>
          <w:bCs w:val="0"/>
          <w:color w:val="auto"/>
          <w:szCs w:val="21"/>
          <w:highlight w:val="none"/>
        </w:rPr>
      </w:pPr>
      <w:r>
        <w:rPr>
          <w:rFonts w:hint="eastAsia" w:eastAsia="黑体"/>
          <w:b w:val="0"/>
          <w:bCs w:val="0"/>
          <w:color w:val="auto"/>
          <w:highlight w:val="none"/>
        </w:rPr>
        <w:t xml:space="preserve">规模以上万元工业增加值能耗  </w:t>
      </w:r>
      <w:r>
        <w:rPr>
          <w:rFonts w:hint="eastAsia" w:ascii="宋体" w:hAnsi="宋体"/>
          <w:b w:val="0"/>
          <w:bCs w:val="0"/>
          <w:color w:val="auto"/>
          <w:highlight w:val="none"/>
        </w:rPr>
        <w:t>指</w:t>
      </w:r>
      <w:r>
        <w:rPr>
          <w:b w:val="0"/>
          <w:bCs w:val="0"/>
          <w:color w:val="auto"/>
          <w:szCs w:val="21"/>
          <w:highlight w:val="none"/>
          <w:lang w:val="zh-TW"/>
        </w:rPr>
        <w:t>规模</w:t>
      </w:r>
      <w:r>
        <w:rPr>
          <w:b w:val="0"/>
          <w:bCs w:val="0"/>
          <w:color w:val="auto"/>
          <w:szCs w:val="21"/>
          <w:highlight w:val="none"/>
        </w:rPr>
        <w:t>以上工业企业能源消耗总量与规模以上工业企业工业增加值之比，计算公式为：万元增加值综合能耗=能源消耗总量（吨标准煤，以用电度数折算为标准煤</w:t>
      </w:r>
      <w:r>
        <w:rPr>
          <w:rFonts w:hint="eastAsia"/>
          <w:b w:val="0"/>
          <w:bCs w:val="0"/>
          <w:color w:val="auto"/>
          <w:szCs w:val="21"/>
          <w:highlight w:val="none"/>
        </w:rPr>
        <w:t>）</w:t>
      </w:r>
      <w:r>
        <w:rPr>
          <w:b w:val="0"/>
          <w:bCs w:val="0"/>
          <w:color w:val="auto"/>
          <w:szCs w:val="21"/>
          <w:highlight w:val="none"/>
        </w:rPr>
        <w:t>/工业增加值（万元）。</w:t>
      </w:r>
    </w:p>
    <w:p>
      <w:pPr>
        <w:spacing w:line="400" w:lineRule="exact"/>
        <w:ind w:firstLine="420" w:firstLineChars="200"/>
        <w:contextualSpacing/>
        <w:rPr>
          <w:b w:val="0"/>
          <w:bCs w:val="0"/>
          <w:color w:val="auto"/>
          <w:szCs w:val="21"/>
          <w:highlight w:val="none"/>
          <w:lang w:val="zh-TW"/>
        </w:rPr>
      </w:pPr>
      <w:r>
        <w:rPr>
          <w:rFonts w:eastAsia="黑体"/>
          <w:b w:val="0"/>
          <w:bCs w:val="0"/>
          <w:color w:val="auto"/>
          <w:highlight w:val="none"/>
        </w:rPr>
        <w:t>工业污水处理率</w:t>
      </w:r>
      <w:r>
        <w:rPr>
          <w:rFonts w:hint="eastAsia" w:eastAsia="黑体"/>
          <w:b w:val="0"/>
          <w:bCs w:val="0"/>
          <w:color w:val="auto"/>
          <w:highlight w:val="none"/>
        </w:rPr>
        <w:t xml:space="preserve">  </w:t>
      </w:r>
      <w:r>
        <w:rPr>
          <w:rFonts w:hint="eastAsia" w:ascii="宋体" w:hAnsi="宋体"/>
          <w:b w:val="0"/>
          <w:bCs w:val="0"/>
          <w:color w:val="auto"/>
          <w:highlight w:val="none"/>
        </w:rPr>
        <w:t>指</w:t>
      </w:r>
      <w:r>
        <w:rPr>
          <w:b w:val="0"/>
          <w:bCs w:val="0"/>
          <w:color w:val="auto"/>
          <w:szCs w:val="21"/>
          <w:highlight w:val="none"/>
          <w:lang w:val="zh-TW"/>
        </w:rPr>
        <w:t>经过处理的</w:t>
      </w:r>
      <w:r>
        <w:rPr>
          <w:b w:val="0"/>
          <w:bCs w:val="0"/>
          <w:color w:val="auto"/>
          <w:szCs w:val="21"/>
          <w:highlight w:val="none"/>
        </w:rPr>
        <w:t>工业废水</w:t>
      </w:r>
      <w:r>
        <w:rPr>
          <w:b w:val="0"/>
          <w:bCs w:val="0"/>
          <w:color w:val="auto"/>
          <w:szCs w:val="21"/>
          <w:highlight w:val="none"/>
          <w:lang w:val="zh-TW"/>
        </w:rPr>
        <w:t>量占污水排放总量的比重</w:t>
      </w:r>
      <w:r>
        <w:rPr>
          <w:rFonts w:hint="eastAsia"/>
          <w:b w:val="0"/>
          <w:bCs w:val="0"/>
          <w:color w:val="auto"/>
          <w:szCs w:val="21"/>
          <w:highlight w:val="none"/>
          <w:lang w:val="zh-TW"/>
        </w:rPr>
        <w:t>，</w:t>
      </w:r>
      <w:r>
        <w:rPr>
          <w:b w:val="0"/>
          <w:bCs w:val="0"/>
          <w:color w:val="auto"/>
          <w:szCs w:val="21"/>
          <w:highlight w:val="none"/>
          <w:lang w:val="zh-TW"/>
        </w:rPr>
        <w:t>计算公式为</w:t>
      </w:r>
      <w:r>
        <w:rPr>
          <w:rFonts w:hint="eastAsia"/>
          <w:b w:val="0"/>
          <w:bCs w:val="0"/>
          <w:color w:val="auto"/>
          <w:szCs w:val="21"/>
          <w:highlight w:val="none"/>
          <w:lang w:val="zh-TW"/>
        </w:rPr>
        <w:t>：</w:t>
      </w:r>
      <w:r>
        <w:rPr>
          <w:rFonts w:ascii="宋体" w:hAnsi="宋体"/>
          <w:b w:val="0"/>
          <w:bCs w:val="0"/>
          <w:color w:val="auto"/>
          <w:highlight w:val="none"/>
        </w:rPr>
        <w:t>工业污水处理率</w:t>
      </w:r>
      <w:r>
        <w:rPr>
          <w:rFonts w:hint="eastAsia" w:ascii="宋体" w:hAnsi="宋体"/>
          <w:b w:val="0"/>
          <w:bCs w:val="0"/>
          <w:color w:val="auto"/>
          <w:highlight w:val="none"/>
        </w:rPr>
        <w:t>=FF</w:t>
      </w:r>
      <w:r>
        <w:rPr>
          <w:b w:val="0"/>
          <w:bCs w:val="0"/>
          <w:color w:val="auto"/>
          <w:szCs w:val="21"/>
          <w:highlight w:val="none"/>
          <w:lang w:val="zh-TW"/>
        </w:rPr>
        <w:t>污水处理量/污水排放总量×100%。</w:t>
      </w:r>
    </w:p>
    <w:p>
      <w:pPr>
        <w:spacing w:line="400" w:lineRule="exact"/>
        <w:ind w:firstLine="420" w:firstLineChars="200"/>
        <w:contextualSpacing/>
        <w:rPr>
          <w:rFonts w:ascii="宋体" w:hAnsi="宋体"/>
          <w:b w:val="0"/>
          <w:bCs w:val="0"/>
          <w:color w:val="auto"/>
          <w:szCs w:val="21"/>
          <w:highlight w:val="none"/>
        </w:rPr>
      </w:pPr>
      <w:r>
        <w:rPr>
          <w:rFonts w:eastAsia="黑体"/>
          <w:b w:val="0"/>
          <w:bCs w:val="0"/>
          <w:color w:val="auto"/>
          <w:highlight w:val="none"/>
        </w:rPr>
        <w:t>万元工业增加值用水量</w:t>
      </w:r>
      <w:r>
        <w:rPr>
          <w:rFonts w:hint="eastAsia" w:eastAsia="黑体"/>
          <w:b w:val="0"/>
          <w:bCs w:val="0"/>
          <w:color w:val="auto"/>
          <w:highlight w:val="none"/>
        </w:rPr>
        <w:t xml:space="preserve">  </w:t>
      </w:r>
      <w:r>
        <w:rPr>
          <w:rFonts w:hint="eastAsia" w:ascii="宋体" w:hAnsi="宋体"/>
          <w:b w:val="0"/>
          <w:bCs w:val="0"/>
          <w:color w:val="auto"/>
          <w:szCs w:val="21"/>
          <w:highlight w:val="none"/>
        </w:rPr>
        <w:t>指</w:t>
      </w:r>
      <w:r>
        <w:rPr>
          <w:rFonts w:ascii="宋体" w:hAnsi="宋体"/>
          <w:b w:val="0"/>
          <w:bCs w:val="0"/>
          <w:color w:val="auto"/>
          <w:szCs w:val="21"/>
          <w:highlight w:val="none"/>
        </w:rPr>
        <w:t>示范基地企业每生产一个单位的工业增加值所耗水量。计算公式为：年耗水量/工业增加值。</w:t>
      </w:r>
    </w:p>
    <w:p>
      <w:pPr>
        <w:spacing w:line="400" w:lineRule="exact"/>
        <w:ind w:firstLine="420" w:firstLineChars="200"/>
        <w:rPr>
          <w:b w:val="0"/>
          <w:bCs w:val="0"/>
          <w:color w:val="auto"/>
          <w:highlight w:val="none"/>
        </w:rPr>
      </w:pPr>
      <w:r>
        <w:rPr>
          <w:rFonts w:eastAsia="黑体"/>
          <w:b w:val="0"/>
          <w:bCs w:val="0"/>
          <w:color w:val="auto"/>
          <w:highlight w:val="none"/>
        </w:rPr>
        <w:t>创新服务机构数</w:t>
      </w:r>
      <w:r>
        <w:rPr>
          <w:rFonts w:hint="eastAsia" w:eastAsia="黑体"/>
          <w:b w:val="0"/>
          <w:bCs w:val="0"/>
          <w:color w:val="auto"/>
          <w:highlight w:val="none"/>
        </w:rPr>
        <w:t xml:space="preserve">  </w:t>
      </w:r>
      <w:r>
        <w:rPr>
          <w:b w:val="0"/>
          <w:bCs w:val="0"/>
          <w:color w:val="auto"/>
          <w:highlight w:val="none"/>
        </w:rPr>
        <w:t>指科技企业孵化器、生产力促进中心、技术转移机构和省级以上资质产品检验检测机构的总和。</w:t>
      </w:r>
    </w:p>
    <w:p>
      <w:pPr>
        <w:spacing w:line="400" w:lineRule="exact"/>
        <w:ind w:firstLine="420"/>
        <w:rPr>
          <w:b w:val="0"/>
          <w:bCs w:val="0"/>
          <w:color w:val="auto"/>
          <w:highlight w:val="none"/>
        </w:rPr>
      </w:pPr>
      <w:r>
        <w:rPr>
          <w:b w:val="0"/>
          <w:bCs w:val="0"/>
          <w:color w:val="auto"/>
          <w:highlight w:val="none"/>
        </w:rPr>
        <w:t>（1）科技企业孵化器：指以科技型创业企业为服务对象，以促进科技成果转化、培养高新技术企业和企业家为宗旨的科技创业服务载体。国家级</w:t>
      </w:r>
      <w:r>
        <w:rPr>
          <w:rFonts w:hint="eastAsia"/>
          <w:b w:val="0"/>
          <w:bCs w:val="0"/>
          <w:color w:val="auto"/>
          <w:highlight w:val="none"/>
        </w:rPr>
        <w:t>科技企业孵化器指</w:t>
      </w:r>
      <w:r>
        <w:rPr>
          <w:b w:val="0"/>
          <w:bCs w:val="0"/>
          <w:color w:val="auto"/>
          <w:highlight w:val="none"/>
        </w:rPr>
        <w:t>由科技部认定的科技企业孵化器。</w:t>
      </w:r>
    </w:p>
    <w:p>
      <w:pPr>
        <w:spacing w:line="400" w:lineRule="exact"/>
        <w:ind w:firstLine="420"/>
        <w:rPr>
          <w:b w:val="0"/>
          <w:bCs w:val="0"/>
          <w:color w:val="auto"/>
          <w:highlight w:val="none"/>
        </w:rPr>
      </w:pPr>
      <w:r>
        <w:rPr>
          <w:b w:val="0"/>
          <w:bCs w:val="0"/>
          <w:color w:val="auto"/>
          <w:highlight w:val="none"/>
        </w:rPr>
        <w:t>（2）生产力促进中心：指单位注册名称含</w:t>
      </w:r>
      <w:r>
        <w:rPr>
          <w:rFonts w:hint="eastAsia"/>
          <w:b w:val="0"/>
          <w:bCs w:val="0"/>
          <w:color w:val="auto"/>
          <w:highlight w:val="none"/>
        </w:rPr>
        <w:t>“</w:t>
      </w:r>
      <w:r>
        <w:rPr>
          <w:b w:val="0"/>
          <w:bCs w:val="0"/>
          <w:color w:val="auto"/>
          <w:highlight w:val="none"/>
        </w:rPr>
        <w:t>生产力促进中心</w:t>
      </w:r>
      <w:r>
        <w:rPr>
          <w:rFonts w:hint="eastAsia"/>
          <w:b w:val="0"/>
          <w:bCs w:val="0"/>
          <w:color w:val="auto"/>
          <w:highlight w:val="none"/>
        </w:rPr>
        <w:t>”</w:t>
      </w:r>
      <w:r>
        <w:rPr>
          <w:b w:val="0"/>
          <w:bCs w:val="0"/>
          <w:color w:val="auto"/>
          <w:highlight w:val="none"/>
        </w:rPr>
        <w:t>，主要从事以发挥科技服务业核心载体作用，集聚和运用创新要素为主要功能，开展研发设计、知识产权、技术交易、咨询诊断、科技创新创业、科技金融、</w:t>
      </w:r>
      <w:r>
        <w:rPr>
          <w:rFonts w:hint="eastAsia"/>
          <w:b w:val="0"/>
          <w:bCs w:val="0"/>
          <w:color w:val="auto"/>
          <w:highlight w:val="none"/>
        </w:rPr>
        <w:t>“</w:t>
      </w:r>
      <w:r>
        <w:rPr>
          <w:b w:val="0"/>
          <w:bCs w:val="0"/>
          <w:color w:val="auto"/>
          <w:highlight w:val="none"/>
        </w:rPr>
        <w:t xml:space="preserve"> 三农</w:t>
      </w:r>
      <w:r>
        <w:rPr>
          <w:rFonts w:hint="eastAsia"/>
          <w:b w:val="0"/>
          <w:bCs w:val="0"/>
          <w:color w:val="auto"/>
          <w:highlight w:val="none"/>
        </w:rPr>
        <w:t>”</w:t>
      </w:r>
      <w:r>
        <w:rPr>
          <w:b w:val="0"/>
          <w:bCs w:val="0"/>
          <w:color w:val="auto"/>
          <w:highlight w:val="none"/>
        </w:rPr>
        <w:t>服务等专业化服务的科技创新服务机构。国家级</w:t>
      </w:r>
      <w:r>
        <w:rPr>
          <w:rFonts w:hint="eastAsia"/>
          <w:b w:val="0"/>
          <w:bCs w:val="0"/>
          <w:color w:val="auto"/>
          <w:highlight w:val="none"/>
        </w:rPr>
        <w:t>示范生产力促进中心指</w:t>
      </w:r>
      <w:r>
        <w:rPr>
          <w:b w:val="0"/>
          <w:bCs w:val="0"/>
          <w:color w:val="auto"/>
          <w:highlight w:val="none"/>
        </w:rPr>
        <w:t>科技部认定的国家级示范生产力促进中心的数量。</w:t>
      </w:r>
    </w:p>
    <w:p>
      <w:pPr>
        <w:spacing w:line="400" w:lineRule="exact"/>
        <w:ind w:firstLine="420" w:firstLineChars="200"/>
        <w:rPr>
          <w:b w:val="0"/>
          <w:bCs w:val="0"/>
          <w:color w:val="auto"/>
          <w:highlight w:val="none"/>
        </w:rPr>
      </w:pPr>
      <w:r>
        <w:rPr>
          <w:b w:val="0"/>
          <w:bCs w:val="0"/>
          <w:color w:val="auto"/>
          <w:highlight w:val="none"/>
        </w:rPr>
        <w:t>（3）技术转移机构：指为实现和加速技术转移过程提供各类服务的机构。包括技术经纪、技术集成与经营和技术投融资服务机构等。单纯提供信息、法律、咨询、金融等服务的除外。</w:t>
      </w:r>
      <w:r>
        <w:rPr>
          <w:rFonts w:hint="eastAsia"/>
          <w:b w:val="0"/>
          <w:bCs w:val="0"/>
          <w:color w:val="auto"/>
          <w:highlight w:val="none"/>
        </w:rPr>
        <w:t>国家级技术转移机构是指由科技部认定的技术转移机构。</w:t>
      </w:r>
    </w:p>
    <w:p>
      <w:pPr>
        <w:spacing w:line="400" w:lineRule="exact"/>
        <w:ind w:firstLine="420" w:firstLineChars="200"/>
        <w:rPr>
          <w:b w:val="0"/>
          <w:bCs w:val="0"/>
          <w:color w:val="auto"/>
          <w:spacing w:val="2"/>
          <w:highlight w:val="none"/>
        </w:rPr>
      </w:pPr>
      <w:r>
        <w:rPr>
          <w:b w:val="0"/>
          <w:bCs w:val="0"/>
          <w:color w:val="auto"/>
          <w:highlight w:val="none"/>
        </w:rPr>
        <w:t>（4）产品检验检测机构：指依据有关法律、法规和技术标准，利用相关仪器和设备或相应技术手段，为社会提供各类委托检验检测服务，且经相关部门认定的具备资质的第三方技术服务机构。</w:t>
      </w:r>
      <w:r>
        <w:rPr>
          <w:rFonts w:hint="eastAsia"/>
          <w:b w:val="0"/>
          <w:bCs w:val="0"/>
          <w:color w:val="auto"/>
          <w:spacing w:val="2"/>
          <w:highlight w:val="none"/>
        </w:rPr>
        <w:t>具有国家级相关资质的产品检验检测机构是指经国家有关部门认定资质的产品检验检测机构。</w:t>
      </w:r>
    </w:p>
    <w:p>
      <w:pPr>
        <w:spacing w:line="400" w:lineRule="exact"/>
        <w:ind w:firstLine="420" w:firstLineChars="200"/>
        <w:rPr>
          <w:b w:val="0"/>
          <w:bCs w:val="0"/>
          <w:color w:val="auto"/>
          <w:highlight w:val="none"/>
        </w:rPr>
      </w:pPr>
      <w:r>
        <w:rPr>
          <w:rFonts w:eastAsia="黑体"/>
          <w:b w:val="0"/>
          <w:bCs w:val="0"/>
          <w:color w:val="auto"/>
          <w:highlight w:val="none"/>
        </w:rPr>
        <w:t>国家小型微型企业创业创新示范基地</w:t>
      </w:r>
      <w:r>
        <w:rPr>
          <w:rFonts w:hint="eastAsia" w:eastAsia="黑体"/>
          <w:b w:val="0"/>
          <w:bCs w:val="0"/>
          <w:color w:val="auto"/>
          <w:highlight w:val="none"/>
        </w:rPr>
        <w:t xml:space="preserve">  </w:t>
      </w:r>
      <w:r>
        <w:rPr>
          <w:b w:val="0"/>
          <w:bCs w:val="0"/>
          <w:color w:val="auto"/>
          <w:highlight w:val="none"/>
        </w:rPr>
        <w:t>指由工业和信息化部认定且在有效期内的小型微型企业创业创新示范基地。</w:t>
      </w:r>
    </w:p>
    <w:p>
      <w:pPr>
        <w:spacing w:line="400" w:lineRule="exact"/>
        <w:ind w:firstLine="420" w:firstLineChars="200"/>
        <w:rPr>
          <w:b w:val="0"/>
          <w:bCs w:val="0"/>
          <w:color w:val="auto"/>
          <w:highlight w:val="none"/>
        </w:rPr>
      </w:pPr>
      <w:r>
        <w:rPr>
          <w:rFonts w:eastAsia="黑体"/>
          <w:b w:val="0"/>
          <w:bCs w:val="0"/>
          <w:color w:val="auto"/>
          <w:highlight w:val="none"/>
        </w:rPr>
        <w:t>国家中小企业公共服务示范平台</w:t>
      </w:r>
      <w:r>
        <w:rPr>
          <w:rFonts w:hint="eastAsia" w:eastAsia="黑体"/>
          <w:b w:val="0"/>
          <w:bCs w:val="0"/>
          <w:color w:val="auto"/>
          <w:highlight w:val="none"/>
        </w:rPr>
        <w:t xml:space="preserve">  </w:t>
      </w:r>
      <w:r>
        <w:rPr>
          <w:b w:val="0"/>
          <w:bCs w:val="0"/>
          <w:color w:val="auto"/>
          <w:highlight w:val="none"/>
        </w:rPr>
        <w:t>指由工业和信息化部认定且在有效期内的国家中小企业公共服务示范平台。</w:t>
      </w:r>
    </w:p>
    <w:p>
      <w:pPr>
        <w:spacing w:line="400" w:lineRule="exact"/>
        <w:ind w:firstLine="420" w:firstLineChars="200"/>
        <w:rPr>
          <w:b w:val="0"/>
          <w:bCs w:val="0"/>
          <w:color w:val="auto"/>
          <w:highlight w:val="none"/>
        </w:rPr>
      </w:pPr>
      <w:r>
        <w:rPr>
          <w:rFonts w:eastAsia="黑体"/>
          <w:b w:val="0"/>
          <w:bCs w:val="0"/>
          <w:color w:val="auto"/>
          <w:highlight w:val="none"/>
        </w:rPr>
        <w:t>研发机构</w:t>
      </w:r>
      <w:r>
        <w:rPr>
          <w:rFonts w:hint="eastAsia" w:eastAsia="黑体"/>
          <w:b w:val="0"/>
          <w:bCs w:val="0"/>
          <w:color w:val="auto"/>
          <w:highlight w:val="none"/>
        </w:rPr>
        <w:t xml:space="preserve">  </w:t>
      </w:r>
      <w:r>
        <w:rPr>
          <w:b w:val="0"/>
          <w:bCs w:val="0"/>
          <w:color w:val="auto"/>
          <w:highlight w:val="none"/>
        </w:rPr>
        <w:t>指研究院所、院士工作站、</w:t>
      </w:r>
      <w:r>
        <w:rPr>
          <w:rFonts w:hint="eastAsia"/>
          <w:b w:val="0"/>
          <w:bCs w:val="0"/>
          <w:color w:val="auto"/>
          <w:highlight w:val="none"/>
        </w:rPr>
        <w:t>国家技术创新中心、</w:t>
      </w:r>
      <w:r>
        <w:rPr>
          <w:b w:val="0"/>
          <w:bCs w:val="0"/>
          <w:color w:val="auto"/>
          <w:highlight w:val="none"/>
        </w:rPr>
        <w:t>省级及以上重点实验室、企业技术中心、</w:t>
      </w:r>
      <w:r>
        <w:rPr>
          <w:rFonts w:hint="eastAsia"/>
          <w:b w:val="0"/>
          <w:bCs w:val="0"/>
          <w:color w:val="auto"/>
          <w:highlight w:val="none"/>
        </w:rPr>
        <w:t>新型</w:t>
      </w:r>
      <w:r>
        <w:rPr>
          <w:b w:val="0"/>
          <w:bCs w:val="0"/>
          <w:color w:val="auto"/>
          <w:highlight w:val="none"/>
        </w:rPr>
        <w:t>产业技术研究</w:t>
      </w:r>
      <w:r>
        <w:rPr>
          <w:rFonts w:hint="eastAsia"/>
          <w:b w:val="0"/>
          <w:bCs w:val="0"/>
          <w:color w:val="auto"/>
          <w:highlight w:val="none"/>
        </w:rPr>
        <w:t>机构</w:t>
      </w:r>
      <w:r>
        <w:rPr>
          <w:b w:val="0"/>
          <w:bCs w:val="0"/>
          <w:color w:val="auto"/>
          <w:highlight w:val="none"/>
        </w:rPr>
        <w:t>、</w:t>
      </w:r>
      <w:r>
        <w:rPr>
          <w:rFonts w:hint="eastAsia"/>
          <w:b w:val="0"/>
          <w:bCs w:val="0"/>
          <w:color w:val="auto"/>
          <w:highlight w:val="none"/>
        </w:rPr>
        <w:t>新型研发机构、</w:t>
      </w:r>
      <w:r>
        <w:rPr>
          <w:b w:val="0"/>
          <w:bCs w:val="0"/>
          <w:color w:val="auto"/>
          <w:highlight w:val="none"/>
        </w:rPr>
        <w:t>各类大学、国家工程研究中心、省级及以上工程技术研究中心、外资研发机构</w:t>
      </w:r>
      <w:r>
        <w:rPr>
          <w:rFonts w:hint="eastAsia"/>
          <w:b w:val="0"/>
          <w:bCs w:val="0"/>
          <w:color w:val="auto"/>
          <w:highlight w:val="none"/>
        </w:rPr>
        <w:t>等</w:t>
      </w:r>
      <w:r>
        <w:rPr>
          <w:b w:val="0"/>
          <w:bCs w:val="0"/>
          <w:color w:val="auto"/>
          <w:highlight w:val="none"/>
        </w:rPr>
        <w:t>。</w:t>
      </w:r>
    </w:p>
    <w:p>
      <w:pPr>
        <w:numPr>
          <w:ilvl w:val="0"/>
          <w:numId w:val="1"/>
        </w:numPr>
        <w:spacing w:line="400" w:lineRule="exact"/>
        <w:ind w:firstLine="420" w:firstLineChars="200"/>
        <w:rPr>
          <w:highlight w:val="none"/>
        </w:rPr>
      </w:pPr>
      <w:r>
        <w:rPr>
          <w:b w:val="0"/>
          <w:bCs w:val="0"/>
          <w:color w:val="auto"/>
          <w:highlight w:val="none"/>
        </w:rPr>
        <w:t>研究院所：指旨</w:t>
      </w:r>
      <w:r>
        <w:rPr>
          <w:highlight w:val="none"/>
        </w:rPr>
        <w:t>在进行科学研究和技术开发、培养高层次科技人才和促进高科技产业发展的研究部门。</w:t>
      </w:r>
    </w:p>
    <w:p>
      <w:pPr>
        <w:spacing w:line="400" w:lineRule="exact"/>
        <w:ind w:firstLine="420" w:firstLineChars="200"/>
        <w:rPr>
          <w:highlight w:val="none"/>
        </w:rPr>
      </w:pPr>
      <w:r>
        <w:rPr>
          <w:rFonts w:hint="eastAsia"/>
          <w:highlight w:val="none"/>
        </w:rPr>
        <w:t>（2）</w:t>
      </w:r>
      <w:r>
        <w:rPr>
          <w:highlight w:val="none"/>
        </w:rPr>
        <w:t>国家技术创新中心：指科技部依据相关管理办法认定的国家技术创新中心</w:t>
      </w:r>
      <w:r>
        <w:rPr>
          <w:rFonts w:hint="eastAsia"/>
          <w:highlight w:val="none"/>
        </w:rPr>
        <w:t>。</w:t>
      </w:r>
      <w:r>
        <w:rPr>
          <w:highlight w:val="none"/>
          <w:shd w:val="clear" w:color="auto" w:fill="FFFFFF"/>
        </w:rPr>
        <w:t>国家技术创新中心旨在实现从科学到技术的转化，促进重大基础研究成果产业化</w:t>
      </w:r>
      <w:r>
        <w:rPr>
          <w:rFonts w:hint="eastAsia"/>
          <w:highlight w:val="none"/>
          <w:shd w:val="clear" w:color="auto" w:fill="FFFFFF"/>
        </w:rPr>
        <w:t>，</w:t>
      </w:r>
      <w:r>
        <w:rPr>
          <w:highlight w:val="none"/>
          <w:shd w:val="clear" w:color="auto" w:fill="FFFFFF"/>
        </w:rPr>
        <w:t>以关键技术研发为核心使命，产学研协同推动科技成果转移转化与产业化，为区域和产业发展提供源头技术供给，为科技型中小企业孵化、培育和发展提供创新服务，为支撑产业向中高端迈进、实现高质量发展发挥战略引领作用。</w:t>
      </w:r>
    </w:p>
    <w:p>
      <w:pPr>
        <w:spacing w:line="400" w:lineRule="exact"/>
        <w:ind w:firstLine="420" w:firstLineChars="200"/>
        <w:rPr>
          <w:highlight w:val="none"/>
        </w:rPr>
      </w:pPr>
      <w:r>
        <w:rPr>
          <w:highlight w:val="none"/>
        </w:rPr>
        <w:t>（</w:t>
      </w:r>
      <w:r>
        <w:rPr>
          <w:rFonts w:hint="eastAsia"/>
          <w:highlight w:val="none"/>
        </w:rPr>
        <w:t>3</w:t>
      </w:r>
      <w:r>
        <w:rPr>
          <w:highlight w:val="none"/>
        </w:rPr>
        <w:t>）重点实验室：指依托大学、科研院所和其他具有原始创新能力的机构建设的科研实体。省级及以上重点实验室是指由省级及以上科技管理部门依据相关管理办法认定的重点实验室。</w:t>
      </w:r>
      <w:r>
        <w:rPr>
          <w:rFonts w:hint="eastAsia"/>
          <w:highlight w:val="none"/>
        </w:rPr>
        <w:t>全国重点实验室指按照科技部《全国重点实验室建设标准(试行)》，获批优化重组和建设的国家级实验室。</w:t>
      </w:r>
    </w:p>
    <w:p>
      <w:pPr>
        <w:spacing w:line="400" w:lineRule="exact"/>
        <w:ind w:firstLine="420" w:firstLineChars="200"/>
        <w:rPr>
          <w:highlight w:val="none"/>
        </w:rPr>
      </w:pPr>
      <w:r>
        <w:rPr>
          <w:highlight w:val="none"/>
        </w:rPr>
        <w:t>（</w:t>
      </w:r>
      <w:r>
        <w:rPr>
          <w:rFonts w:hint="eastAsia"/>
          <w:highlight w:val="none"/>
        </w:rPr>
        <w:t>4</w:t>
      </w:r>
      <w:r>
        <w:rPr>
          <w:highlight w:val="none"/>
        </w:rPr>
        <w:t>）企业技术中心：指以企业为主体投资兴建的具有较完善的技术开发仪器设备和试验条件，拥有一定规模的专职研究与试验发展人员和一定的研究开发投入的技术创新机构。</w:t>
      </w:r>
    </w:p>
    <w:p>
      <w:pPr>
        <w:spacing w:line="400" w:lineRule="exact"/>
        <w:ind w:firstLine="420" w:firstLineChars="200"/>
        <w:rPr>
          <w:highlight w:val="none"/>
        </w:rPr>
      </w:pPr>
      <w:r>
        <w:rPr>
          <w:highlight w:val="none"/>
        </w:rPr>
        <w:t>（</w:t>
      </w:r>
      <w:r>
        <w:rPr>
          <w:rFonts w:hint="eastAsia"/>
          <w:highlight w:val="none"/>
        </w:rPr>
        <w:t>5</w:t>
      </w:r>
      <w:r>
        <w:rPr>
          <w:highlight w:val="none"/>
        </w:rPr>
        <w:t>）新型产业技术研发机构</w:t>
      </w:r>
      <w:r>
        <w:rPr>
          <w:rFonts w:hint="eastAsia"/>
          <w:highlight w:val="none"/>
        </w:rPr>
        <w:t>：</w:t>
      </w:r>
      <w:r>
        <w:rPr>
          <w:highlight w:val="none"/>
        </w:rPr>
        <w:t>指政府支持建立的、具有研发、转化、风投、孵化等功能的产业公共技术研发平台（以各类产业技术研究院、工研院、产业技术创新中心等为代表），旨在加速提升产业技术水平，协助技术升级，增强产业的整体竞争力。</w:t>
      </w:r>
    </w:p>
    <w:p>
      <w:pPr>
        <w:pStyle w:val="7"/>
        <w:spacing w:line="400" w:lineRule="exact"/>
        <w:ind w:firstLine="420" w:firstLineChars="200"/>
        <w:rPr>
          <w:highlight w:val="none"/>
        </w:rPr>
      </w:pPr>
      <w:r>
        <w:rPr>
          <w:rFonts w:hint="eastAsia"/>
          <w:highlight w:val="none"/>
        </w:rPr>
        <w:t>（6）新型研发机构：指</w:t>
      </w:r>
      <w:r>
        <w:rPr>
          <w:highlight w:val="none"/>
        </w:rPr>
        <w:t>经省级科技管理部门依据相关管理办法认定的新型研发机构。</w:t>
      </w:r>
      <w:r>
        <w:rPr>
          <w:rFonts w:hint="eastAsia"/>
          <w:highlight w:val="none"/>
        </w:rPr>
        <w:t>新型研发机构</w:t>
      </w:r>
      <w:r>
        <w:rPr>
          <w:highlight w:val="none"/>
        </w:rPr>
        <w:t>是聚焦科技创新需求，主要从事科学研究、技术创新和研发服务，投资主体多元化、管理制度现代化、运行机制市场化、用人机制灵活的独立法人机构，可依法注册为科技类民办非企业单位（社会服务机构）、事业单位和企业。</w:t>
      </w:r>
    </w:p>
    <w:p>
      <w:pPr>
        <w:spacing w:line="400" w:lineRule="exact"/>
        <w:ind w:firstLine="420" w:firstLineChars="200"/>
        <w:rPr>
          <w:highlight w:val="none"/>
        </w:rPr>
      </w:pPr>
      <w:r>
        <w:rPr>
          <w:highlight w:val="none"/>
        </w:rPr>
        <w:t>（</w:t>
      </w:r>
      <w:r>
        <w:rPr>
          <w:rFonts w:hint="eastAsia"/>
          <w:highlight w:val="none"/>
        </w:rPr>
        <w:t>7</w:t>
      </w:r>
      <w:r>
        <w:rPr>
          <w:highlight w:val="none"/>
        </w:rPr>
        <w:t>）各类大学：指提供教学、研究条件和授权颁发学位的高等教育机关</w:t>
      </w:r>
      <w:r>
        <w:rPr>
          <w:rFonts w:hint="eastAsia"/>
          <w:highlight w:val="none"/>
        </w:rPr>
        <w:t>，</w:t>
      </w:r>
      <w:r>
        <w:rPr>
          <w:highlight w:val="none"/>
        </w:rPr>
        <w:t>包括综合大学、专科大学和学院。</w:t>
      </w:r>
    </w:p>
    <w:p>
      <w:pPr>
        <w:spacing w:line="400" w:lineRule="exact"/>
        <w:ind w:firstLine="420" w:firstLineChars="200"/>
        <w:rPr>
          <w:highlight w:val="none"/>
        </w:rPr>
      </w:pPr>
      <w:r>
        <w:rPr>
          <w:rFonts w:hint="eastAsia"/>
          <w:highlight w:val="none"/>
        </w:rPr>
        <w:t>（8）</w:t>
      </w:r>
      <w:r>
        <w:rPr>
          <w:highlight w:val="none"/>
        </w:rPr>
        <w:t>国家工程研究中心：指国家发展改革委根据建设创新型国家和产业结构优化升级的重大战略需求，以提高自主创新能力、增强产业核心竞争能力和发展后劲为目标，组织具有较强研究开发和综合实力的高校、科研机构和企业等建设的研究开发实体。</w:t>
      </w:r>
    </w:p>
    <w:p>
      <w:pPr>
        <w:spacing w:line="400" w:lineRule="exact"/>
        <w:ind w:firstLine="420" w:firstLineChars="200"/>
        <w:rPr>
          <w:bCs/>
          <w:highlight w:val="none"/>
        </w:rPr>
      </w:pPr>
      <w:r>
        <w:rPr>
          <w:highlight w:val="none"/>
        </w:rPr>
        <w:t>（</w:t>
      </w:r>
      <w:r>
        <w:rPr>
          <w:rFonts w:hint="eastAsia"/>
          <w:highlight w:val="none"/>
        </w:rPr>
        <w:t>9</w:t>
      </w:r>
      <w:r>
        <w:rPr>
          <w:highlight w:val="none"/>
        </w:rPr>
        <w:t>）工程技术研究中心：指主要依托有关行业和领域中科技实力和创新能力较高的科研机构、高等院校和骨干龙头企业，建成开放、流动、联合、竞争的科研开发实体。</w:t>
      </w:r>
      <w:r>
        <w:rPr>
          <w:rFonts w:hint="eastAsia"/>
          <w:bCs/>
          <w:highlight w:val="none"/>
        </w:rPr>
        <w:t>省级及以上工程技术研究中心是指经省级及以上单位认定的工程技术研究中心。</w:t>
      </w:r>
    </w:p>
    <w:p>
      <w:pPr>
        <w:spacing w:line="400" w:lineRule="exact"/>
        <w:ind w:firstLine="436" w:firstLineChars="200"/>
        <w:rPr>
          <w:spacing w:val="4"/>
          <w:highlight w:val="none"/>
        </w:rPr>
      </w:pPr>
      <w:r>
        <w:rPr>
          <w:spacing w:val="4"/>
          <w:highlight w:val="none"/>
        </w:rPr>
        <w:t>（1</w:t>
      </w:r>
      <w:r>
        <w:rPr>
          <w:rFonts w:hint="eastAsia"/>
          <w:spacing w:val="4"/>
          <w:highlight w:val="none"/>
        </w:rPr>
        <w:t>0</w:t>
      </w:r>
      <w:r>
        <w:rPr>
          <w:spacing w:val="4"/>
          <w:highlight w:val="none"/>
        </w:rPr>
        <w:t>）国家工程实验室：指国家发展改革委根据国家工程实验室管理办法认定的机构，属</w:t>
      </w:r>
      <w:r>
        <w:rPr>
          <w:highlight w:val="none"/>
        </w:rPr>
        <w:fldChar w:fldCharType="begin"/>
      </w:r>
      <w:r>
        <w:rPr>
          <w:highlight w:val="none"/>
        </w:rPr>
        <w:instrText xml:space="preserve"> HYPERLINK "http://baike.baidu.com/view/4507016.htm" </w:instrText>
      </w:r>
      <w:r>
        <w:rPr>
          <w:highlight w:val="none"/>
        </w:rPr>
        <w:fldChar w:fldCharType="separate"/>
      </w:r>
      <w:r>
        <w:rPr>
          <w:spacing w:val="4"/>
          <w:highlight w:val="none"/>
        </w:rPr>
        <w:t>国家科技创新体系</w:t>
      </w:r>
      <w:r>
        <w:rPr>
          <w:spacing w:val="4"/>
          <w:highlight w:val="none"/>
        </w:rPr>
        <w:fldChar w:fldCharType="end"/>
      </w:r>
      <w:r>
        <w:rPr>
          <w:spacing w:val="4"/>
          <w:highlight w:val="none"/>
        </w:rPr>
        <w:t>的重要组成部分，是依托企业、转制科研机构、科研院所或高校等设立的研究开发实体。</w:t>
      </w:r>
    </w:p>
    <w:p>
      <w:pPr>
        <w:spacing w:line="400" w:lineRule="exact"/>
        <w:ind w:firstLine="436" w:firstLineChars="200"/>
        <w:rPr>
          <w:szCs w:val="21"/>
          <w:highlight w:val="none"/>
          <w:lang w:val="zh-TW" w:eastAsia="zh-TW"/>
        </w:rPr>
      </w:pPr>
      <w:r>
        <w:rPr>
          <w:rFonts w:hint="eastAsia"/>
          <w:b w:val="0"/>
          <w:bCs w:val="0"/>
          <w:color w:val="auto"/>
          <w:spacing w:val="4"/>
          <w:highlight w:val="none"/>
        </w:rPr>
        <w:t>（11）</w:t>
      </w:r>
      <w:r>
        <w:rPr>
          <w:b w:val="0"/>
          <w:bCs w:val="0"/>
          <w:color w:val="auto"/>
          <w:highlight w:val="none"/>
        </w:rPr>
        <w:t>国家制造业创新中心</w:t>
      </w:r>
      <w:r>
        <w:rPr>
          <w:rFonts w:hint="eastAsia"/>
          <w:b w:val="0"/>
          <w:bCs w:val="0"/>
          <w:color w:val="auto"/>
          <w:highlight w:val="none"/>
        </w:rPr>
        <w:t>：</w:t>
      </w:r>
      <w:r>
        <w:rPr>
          <w:b w:val="0"/>
          <w:bCs w:val="0"/>
          <w:color w:val="auto"/>
          <w:highlight w:val="none"/>
        </w:rPr>
        <w:t>指经工业和信息化部认定的、主导产业领域的国家制造业创新中心。</w:t>
      </w:r>
    </w:p>
    <w:p>
      <w:pPr>
        <w:spacing w:line="400" w:lineRule="exact"/>
        <w:ind w:firstLine="420" w:firstLineChars="200"/>
        <w:rPr>
          <w:highlight w:val="none"/>
        </w:rPr>
      </w:pPr>
      <w:r>
        <w:rPr>
          <w:highlight w:val="none"/>
        </w:rPr>
        <w:t>（</w:t>
      </w:r>
      <w:r>
        <w:rPr>
          <w:rFonts w:hint="eastAsia"/>
          <w:highlight w:val="none"/>
        </w:rPr>
        <w:t>12</w:t>
      </w:r>
      <w:r>
        <w:rPr>
          <w:highlight w:val="none"/>
        </w:rPr>
        <w:t>）外资研发机构：指外商以独资、合资或合作等方式设立的科研开发实体，是从事自然科学及其相关科技领域的研究开发和实验发展（包括为研发活动服务的中间试验）的机构，包括外商以合资、合作、独资形式设立的具有独立法人地位的研发公司，不包括外商在投资企业内部设立的研发中心。</w:t>
      </w:r>
    </w:p>
    <w:p>
      <w:pPr>
        <w:spacing w:line="400" w:lineRule="exact"/>
        <w:ind w:firstLine="420" w:firstLineChars="200"/>
        <w:rPr>
          <w:highlight w:val="none"/>
        </w:rPr>
      </w:pPr>
      <w:r>
        <w:rPr>
          <w:rFonts w:eastAsia="黑体"/>
          <w:highlight w:val="none"/>
        </w:rPr>
        <w:t>金融服务机构</w:t>
      </w:r>
      <w:r>
        <w:rPr>
          <w:rFonts w:hint="eastAsia" w:eastAsia="黑体"/>
          <w:highlight w:val="none"/>
        </w:rPr>
        <w:t xml:space="preserve">  </w:t>
      </w:r>
      <w:r>
        <w:rPr>
          <w:rFonts w:hint="eastAsia"/>
          <w:highlight w:val="none"/>
        </w:rPr>
        <w:t>指</w:t>
      </w:r>
      <w:r>
        <w:rPr>
          <w:highlight w:val="none"/>
        </w:rPr>
        <w:t>创业风险投资机构、担保公司、小额贷款公司、科技金融服务机构</w:t>
      </w:r>
      <w:r>
        <w:rPr>
          <w:rFonts w:hint="eastAsia"/>
          <w:highlight w:val="none"/>
        </w:rPr>
        <w:t>等</w:t>
      </w:r>
      <w:r>
        <w:rPr>
          <w:highlight w:val="none"/>
        </w:rPr>
        <w:t>。</w:t>
      </w:r>
    </w:p>
    <w:p>
      <w:pPr>
        <w:numPr>
          <w:ilvl w:val="0"/>
          <w:numId w:val="2"/>
        </w:numPr>
        <w:spacing w:line="400" w:lineRule="exact"/>
        <w:ind w:firstLine="420" w:firstLineChars="200"/>
        <w:rPr>
          <w:bCs/>
          <w:highlight w:val="none"/>
        </w:rPr>
      </w:pPr>
      <w:r>
        <w:rPr>
          <w:highlight w:val="none"/>
        </w:rPr>
        <w:t>创业风险投资机构：</w:t>
      </w:r>
      <w:r>
        <w:rPr>
          <w:rFonts w:hint="eastAsia"/>
          <w:bCs/>
          <w:highlight w:val="none"/>
        </w:rPr>
        <w:t>指主要从事创业投资业务的投资性机构。通过向处于创建和重建过程中的未</w:t>
      </w:r>
      <w:r>
        <w:rPr>
          <w:highlight w:val="none"/>
        </w:rPr>
        <w:fldChar w:fldCharType="begin"/>
      </w:r>
      <w:r>
        <w:rPr>
          <w:highlight w:val="none"/>
        </w:rPr>
        <w:instrText xml:space="preserve"> HYPERLINK "http://baike.baidu.com/view/4598759.htm" </w:instrText>
      </w:r>
      <w:r>
        <w:rPr>
          <w:highlight w:val="none"/>
        </w:rPr>
        <w:fldChar w:fldCharType="separate"/>
      </w:r>
      <w:r>
        <w:rPr>
          <w:rFonts w:hint="eastAsia"/>
          <w:bCs/>
          <w:highlight w:val="none"/>
        </w:rPr>
        <w:t>上市企业</w:t>
      </w:r>
      <w:r>
        <w:rPr>
          <w:rFonts w:hint="eastAsia"/>
          <w:bCs/>
          <w:highlight w:val="none"/>
        </w:rPr>
        <w:fldChar w:fldCharType="end"/>
      </w:r>
      <w:r>
        <w:rPr>
          <w:rFonts w:hint="eastAsia"/>
          <w:bCs/>
          <w:highlight w:val="none"/>
        </w:rPr>
        <w:t>进行</w:t>
      </w:r>
      <w:r>
        <w:rPr>
          <w:highlight w:val="none"/>
        </w:rPr>
        <w:fldChar w:fldCharType="begin"/>
      </w:r>
      <w:r>
        <w:rPr>
          <w:highlight w:val="none"/>
        </w:rPr>
        <w:instrText xml:space="preserve"> HYPERLINK "http://baike.baidu.com/view/813066.htm" </w:instrText>
      </w:r>
      <w:r>
        <w:rPr>
          <w:highlight w:val="none"/>
        </w:rPr>
        <w:fldChar w:fldCharType="separate"/>
      </w:r>
      <w:r>
        <w:rPr>
          <w:rFonts w:hint="eastAsia"/>
          <w:bCs/>
          <w:highlight w:val="none"/>
        </w:rPr>
        <w:t>股权投资</w:t>
      </w:r>
      <w:r>
        <w:rPr>
          <w:rFonts w:hint="eastAsia"/>
          <w:bCs/>
          <w:highlight w:val="none"/>
        </w:rPr>
        <w:fldChar w:fldCharType="end"/>
      </w:r>
      <w:r>
        <w:rPr>
          <w:rFonts w:hint="eastAsia"/>
          <w:bCs/>
          <w:highlight w:val="none"/>
        </w:rPr>
        <w:t>，并为其提供管理和经营服务，以期在企业发展成熟或相对成熟后，通过</w:t>
      </w:r>
      <w:r>
        <w:rPr>
          <w:highlight w:val="none"/>
        </w:rPr>
        <w:fldChar w:fldCharType="begin"/>
      </w:r>
      <w:r>
        <w:rPr>
          <w:highlight w:val="none"/>
        </w:rPr>
        <w:instrText xml:space="preserve"> HYPERLINK "http://baike.baidu.com/view/31950.htm" </w:instrText>
      </w:r>
      <w:r>
        <w:rPr>
          <w:highlight w:val="none"/>
        </w:rPr>
        <w:fldChar w:fldCharType="separate"/>
      </w:r>
      <w:r>
        <w:rPr>
          <w:rFonts w:hint="eastAsia"/>
          <w:bCs/>
          <w:highlight w:val="none"/>
        </w:rPr>
        <w:t>股权转让</w:t>
      </w:r>
      <w:r>
        <w:rPr>
          <w:rFonts w:hint="eastAsia"/>
          <w:bCs/>
          <w:highlight w:val="none"/>
        </w:rPr>
        <w:fldChar w:fldCharType="end"/>
      </w:r>
      <w:r>
        <w:rPr>
          <w:rFonts w:hint="eastAsia"/>
          <w:bCs/>
          <w:highlight w:val="none"/>
        </w:rPr>
        <w:t>获取</w:t>
      </w:r>
      <w:r>
        <w:rPr>
          <w:highlight w:val="none"/>
        </w:rPr>
        <w:fldChar w:fldCharType="begin"/>
      </w:r>
      <w:r>
        <w:rPr>
          <w:highlight w:val="none"/>
        </w:rPr>
        <w:instrText xml:space="preserve"> HYPERLINK "http://baike.baidu.com/view/366366.htm" </w:instrText>
      </w:r>
      <w:r>
        <w:rPr>
          <w:highlight w:val="none"/>
        </w:rPr>
        <w:fldChar w:fldCharType="separate"/>
      </w:r>
      <w:r>
        <w:rPr>
          <w:rFonts w:hint="eastAsia"/>
          <w:bCs/>
          <w:highlight w:val="none"/>
        </w:rPr>
        <w:t>资本增值收益</w:t>
      </w:r>
      <w:r>
        <w:rPr>
          <w:rFonts w:hint="eastAsia"/>
          <w:bCs/>
          <w:highlight w:val="none"/>
        </w:rPr>
        <w:fldChar w:fldCharType="end"/>
      </w:r>
      <w:r>
        <w:rPr>
          <w:rFonts w:hint="eastAsia"/>
          <w:bCs/>
          <w:highlight w:val="none"/>
        </w:rPr>
        <w:t>的投资机构。</w:t>
      </w:r>
    </w:p>
    <w:p>
      <w:pPr>
        <w:spacing w:line="400" w:lineRule="exact"/>
        <w:ind w:firstLine="420" w:firstLineChars="200"/>
        <w:rPr>
          <w:highlight w:val="none"/>
        </w:rPr>
      </w:pPr>
      <w:r>
        <w:rPr>
          <w:highlight w:val="none"/>
        </w:rPr>
        <w:t>（2）担保公司：</w:t>
      </w:r>
      <w:r>
        <w:rPr>
          <w:rFonts w:hint="eastAsia"/>
          <w:highlight w:val="none"/>
        </w:rPr>
        <w:t>指</w:t>
      </w:r>
      <w:r>
        <w:rPr>
          <w:highlight w:val="none"/>
        </w:rPr>
        <w:t>担负个人或</w:t>
      </w:r>
      <w:r>
        <w:rPr>
          <w:highlight w:val="none"/>
        </w:rPr>
        <w:fldChar w:fldCharType="begin"/>
      </w:r>
      <w:r>
        <w:rPr>
          <w:highlight w:val="none"/>
        </w:rPr>
        <w:instrText xml:space="preserve"> HYPERLINK "http://wiki.mbalib.com/wiki/中小企业" </w:instrText>
      </w:r>
      <w:r>
        <w:rPr>
          <w:highlight w:val="none"/>
        </w:rPr>
        <w:fldChar w:fldCharType="separate"/>
      </w:r>
      <w:r>
        <w:rPr>
          <w:highlight w:val="none"/>
        </w:rPr>
        <w:t>中小企业</w:t>
      </w:r>
      <w:r>
        <w:rPr>
          <w:highlight w:val="none"/>
        </w:rPr>
        <w:fldChar w:fldCharType="end"/>
      </w:r>
      <w:r>
        <w:rPr>
          <w:highlight w:val="none"/>
        </w:rPr>
        <w:fldChar w:fldCharType="begin"/>
      </w:r>
      <w:r>
        <w:rPr>
          <w:highlight w:val="none"/>
        </w:rPr>
        <w:instrText xml:space="preserve"> HYPERLINK "http://wiki.mbalib.com/wiki/信用担保" </w:instrText>
      </w:r>
      <w:r>
        <w:rPr>
          <w:highlight w:val="none"/>
        </w:rPr>
        <w:fldChar w:fldCharType="separate"/>
      </w:r>
      <w:r>
        <w:rPr>
          <w:highlight w:val="none"/>
        </w:rPr>
        <w:t>信用担保</w:t>
      </w:r>
      <w:r>
        <w:rPr>
          <w:highlight w:val="none"/>
        </w:rPr>
        <w:fldChar w:fldCharType="end"/>
      </w:r>
      <w:r>
        <w:rPr>
          <w:highlight w:val="none"/>
        </w:rPr>
        <w:fldChar w:fldCharType="begin"/>
      </w:r>
      <w:r>
        <w:rPr>
          <w:highlight w:val="none"/>
        </w:rPr>
        <w:instrText xml:space="preserve"> HYPERLINK "http://wiki.mbalib.com/wiki/职能" </w:instrText>
      </w:r>
      <w:r>
        <w:rPr>
          <w:highlight w:val="none"/>
        </w:rPr>
        <w:fldChar w:fldCharType="separate"/>
      </w:r>
      <w:r>
        <w:rPr>
          <w:highlight w:val="none"/>
        </w:rPr>
        <w:t>职能</w:t>
      </w:r>
      <w:r>
        <w:rPr>
          <w:highlight w:val="none"/>
        </w:rPr>
        <w:fldChar w:fldCharType="end"/>
      </w:r>
      <w:r>
        <w:rPr>
          <w:highlight w:val="none"/>
        </w:rPr>
        <w:t>的专业机构，担保公司通过有偿出借自身</w:t>
      </w:r>
      <w:r>
        <w:rPr>
          <w:highlight w:val="none"/>
        </w:rPr>
        <w:fldChar w:fldCharType="begin"/>
      </w:r>
      <w:r>
        <w:rPr>
          <w:highlight w:val="none"/>
        </w:rPr>
        <w:instrText xml:space="preserve"> HYPERLINK "http://wiki.mbalib.com/wiki/信用" </w:instrText>
      </w:r>
      <w:r>
        <w:rPr>
          <w:highlight w:val="none"/>
        </w:rPr>
        <w:fldChar w:fldCharType="separate"/>
      </w:r>
      <w:r>
        <w:rPr>
          <w:highlight w:val="none"/>
        </w:rPr>
        <w:t>信用</w:t>
      </w:r>
      <w:r>
        <w:rPr>
          <w:highlight w:val="none"/>
        </w:rPr>
        <w:fldChar w:fldCharType="end"/>
      </w:r>
      <w:r>
        <w:rPr>
          <w:highlight w:val="none"/>
        </w:rPr>
        <w:t>资源、防控</w:t>
      </w:r>
      <w:r>
        <w:rPr>
          <w:highlight w:val="none"/>
        </w:rPr>
        <w:fldChar w:fldCharType="begin"/>
      </w:r>
      <w:r>
        <w:rPr>
          <w:highlight w:val="none"/>
        </w:rPr>
        <w:instrText xml:space="preserve"> HYPERLINK "http://wiki.mbalib.com/wiki/信用风险" </w:instrText>
      </w:r>
      <w:r>
        <w:rPr>
          <w:highlight w:val="none"/>
        </w:rPr>
        <w:fldChar w:fldCharType="separate"/>
      </w:r>
      <w:r>
        <w:rPr>
          <w:highlight w:val="none"/>
        </w:rPr>
        <w:t>信用风险</w:t>
      </w:r>
      <w:r>
        <w:rPr>
          <w:highlight w:val="none"/>
        </w:rPr>
        <w:fldChar w:fldCharType="end"/>
      </w:r>
      <w:r>
        <w:rPr>
          <w:highlight w:val="none"/>
        </w:rPr>
        <w:t>来获取</w:t>
      </w:r>
      <w:r>
        <w:rPr>
          <w:highlight w:val="none"/>
        </w:rPr>
        <w:fldChar w:fldCharType="begin"/>
      </w:r>
      <w:r>
        <w:rPr>
          <w:highlight w:val="none"/>
        </w:rPr>
        <w:instrText xml:space="preserve"> HYPERLINK "http://wiki.mbalib.com/wiki/经济" </w:instrText>
      </w:r>
      <w:r>
        <w:rPr>
          <w:highlight w:val="none"/>
        </w:rPr>
        <w:fldChar w:fldCharType="separate"/>
      </w:r>
      <w:r>
        <w:rPr>
          <w:highlight w:val="none"/>
        </w:rPr>
        <w:t>经济</w:t>
      </w:r>
      <w:r>
        <w:rPr>
          <w:highlight w:val="none"/>
        </w:rPr>
        <w:fldChar w:fldCharType="end"/>
      </w:r>
      <w:r>
        <w:rPr>
          <w:highlight w:val="none"/>
        </w:rPr>
        <w:t>与</w:t>
      </w:r>
      <w:r>
        <w:rPr>
          <w:highlight w:val="none"/>
        </w:rPr>
        <w:fldChar w:fldCharType="begin"/>
      </w:r>
      <w:r>
        <w:rPr>
          <w:highlight w:val="none"/>
        </w:rPr>
        <w:instrText xml:space="preserve"> HYPERLINK "http://wiki.mbalib.com/wiki/社会效益" </w:instrText>
      </w:r>
      <w:r>
        <w:rPr>
          <w:highlight w:val="none"/>
        </w:rPr>
        <w:fldChar w:fldCharType="separate"/>
      </w:r>
      <w:r>
        <w:rPr>
          <w:highlight w:val="none"/>
        </w:rPr>
        <w:t>社会效益</w:t>
      </w:r>
      <w:r>
        <w:rPr>
          <w:highlight w:val="none"/>
        </w:rPr>
        <w:fldChar w:fldCharType="end"/>
      </w:r>
      <w:r>
        <w:rPr>
          <w:highlight w:val="none"/>
        </w:rPr>
        <w:t>。</w:t>
      </w:r>
    </w:p>
    <w:p>
      <w:pPr>
        <w:spacing w:line="400" w:lineRule="exact"/>
        <w:ind w:firstLine="420" w:firstLineChars="200"/>
        <w:rPr>
          <w:highlight w:val="none"/>
        </w:rPr>
      </w:pPr>
      <w:r>
        <w:rPr>
          <w:highlight w:val="none"/>
        </w:rPr>
        <w:t>（3）小额贷款公司：指由</w:t>
      </w:r>
      <w:r>
        <w:rPr>
          <w:highlight w:val="none"/>
        </w:rPr>
        <w:fldChar w:fldCharType="begin"/>
      </w:r>
      <w:r>
        <w:rPr>
          <w:highlight w:val="none"/>
        </w:rPr>
        <w:instrText xml:space="preserve"> HYPERLINK "http://wiki.mbalib.com/wiki/自然人" </w:instrText>
      </w:r>
      <w:r>
        <w:rPr>
          <w:highlight w:val="none"/>
        </w:rPr>
        <w:fldChar w:fldCharType="separate"/>
      </w:r>
      <w:r>
        <w:rPr>
          <w:highlight w:val="none"/>
        </w:rPr>
        <w:t>自然人</w:t>
      </w:r>
      <w:r>
        <w:rPr>
          <w:highlight w:val="none"/>
        </w:rPr>
        <w:fldChar w:fldCharType="end"/>
      </w:r>
      <w:r>
        <w:rPr>
          <w:highlight w:val="none"/>
        </w:rPr>
        <w:t>、</w:t>
      </w:r>
      <w:r>
        <w:rPr>
          <w:highlight w:val="none"/>
        </w:rPr>
        <w:fldChar w:fldCharType="begin"/>
      </w:r>
      <w:r>
        <w:rPr>
          <w:highlight w:val="none"/>
        </w:rPr>
        <w:instrText xml:space="preserve"> HYPERLINK "http://wiki.mbalib.com/wiki/企业法人" </w:instrText>
      </w:r>
      <w:r>
        <w:rPr>
          <w:highlight w:val="none"/>
        </w:rPr>
        <w:fldChar w:fldCharType="separate"/>
      </w:r>
      <w:r>
        <w:rPr>
          <w:highlight w:val="none"/>
        </w:rPr>
        <w:t>企业法人</w:t>
      </w:r>
      <w:r>
        <w:rPr>
          <w:highlight w:val="none"/>
        </w:rPr>
        <w:fldChar w:fldCharType="end"/>
      </w:r>
      <w:r>
        <w:rPr>
          <w:highlight w:val="none"/>
        </w:rPr>
        <w:t>与其他</w:t>
      </w:r>
      <w:r>
        <w:rPr>
          <w:highlight w:val="none"/>
        </w:rPr>
        <w:fldChar w:fldCharType="begin"/>
      </w:r>
      <w:r>
        <w:rPr>
          <w:highlight w:val="none"/>
        </w:rPr>
        <w:instrText xml:space="preserve"> HYPERLINK "http://wiki.mbalib.com/wiki/社会组织" </w:instrText>
      </w:r>
      <w:r>
        <w:rPr>
          <w:highlight w:val="none"/>
        </w:rPr>
        <w:fldChar w:fldCharType="separate"/>
      </w:r>
      <w:r>
        <w:rPr>
          <w:highlight w:val="none"/>
        </w:rPr>
        <w:t>社会组织</w:t>
      </w:r>
      <w:r>
        <w:rPr>
          <w:highlight w:val="none"/>
        </w:rPr>
        <w:fldChar w:fldCharType="end"/>
      </w:r>
      <w:r>
        <w:rPr>
          <w:highlight w:val="none"/>
        </w:rPr>
        <w:t>投资设立，不吸收公众存款，</w:t>
      </w:r>
      <w:r>
        <w:rPr>
          <w:highlight w:val="none"/>
        </w:rPr>
        <w:fldChar w:fldCharType="begin"/>
      </w:r>
      <w:r>
        <w:rPr>
          <w:highlight w:val="none"/>
        </w:rPr>
        <w:instrText xml:space="preserve"> HYPERLINK "http://wiki.mbalib.com/wiki/经营" </w:instrText>
      </w:r>
      <w:r>
        <w:rPr>
          <w:highlight w:val="none"/>
        </w:rPr>
        <w:fldChar w:fldCharType="separate"/>
      </w:r>
      <w:r>
        <w:rPr>
          <w:highlight w:val="none"/>
        </w:rPr>
        <w:t>经营</w:t>
      </w:r>
      <w:r>
        <w:rPr>
          <w:highlight w:val="none"/>
        </w:rPr>
        <w:fldChar w:fldCharType="end"/>
      </w:r>
      <w:r>
        <w:rPr>
          <w:highlight w:val="none"/>
        </w:rPr>
        <w:fldChar w:fldCharType="begin"/>
      </w:r>
      <w:r>
        <w:rPr>
          <w:highlight w:val="none"/>
        </w:rPr>
        <w:instrText xml:space="preserve"> HYPERLINK "http://wiki.mbalib.com/wiki/小额贷款" </w:instrText>
      </w:r>
      <w:r>
        <w:rPr>
          <w:highlight w:val="none"/>
        </w:rPr>
        <w:fldChar w:fldCharType="separate"/>
      </w:r>
      <w:r>
        <w:rPr>
          <w:highlight w:val="none"/>
        </w:rPr>
        <w:t>小额贷款</w:t>
      </w:r>
      <w:r>
        <w:rPr>
          <w:highlight w:val="none"/>
        </w:rPr>
        <w:fldChar w:fldCharType="end"/>
      </w:r>
      <w:r>
        <w:rPr>
          <w:highlight w:val="none"/>
        </w:rPr>
        <w:t>业务，自主经营、</w:t>
      </w:r>
      <w:r>
        <w:rPr>
          <w:highlight w:val="none"/>
        </w:rPr>
        <w:fldChar w:fldCharType="begin"/>
      </w:r>
      <w:r>
        <w:rPr>
          <w:highlight w:val="none"/>
        </w:rPr>
        <w:instrText xml:space="preserve"> HYPERLINK "http://wiki.mbalib.com/wiki/自负盈亏" </w:instrText>
      </w:r>
      <w:r>
        <w:rPr>
          <w:highlight w:val="none"/>
        </w:rPr>
        <w:fldChar w:fldCharType="separate"/>
      </w:r>
      <w:r>
        <w:rPr>
          <w:highlight w:val="none"/>
        </w:rPr>
        <w:t>自负盈亏</w:t>
      </w:r>
      <w:r>
        <w:rPr>
          <w:highlight w:val="none"/>
        </w:rPr>
        <w:fldChar w:fldCharType="end"/>
      </w:r>
      <w:r>
        <w:rPr>
          <w:highlight w:val="none"/>
        </w:rPr>
        <w:t>、</w:t>
      </w:r>
      <w:r>
        <w:rPr>
          <w:highlight w:val="none"/>
        </w:rPr>
        <w:fldChar w:fldCharType="begin"/>
      </w:r>
      <w:r>
        <w:rPr>
          <w:highlight w:val="none"/>
        </w:rPr>
        <w:instrText xml:space="preserve"> HYPERLINK "http://wiki.mbalib.com/wiki/自我约束" </w:instrText>
      </w:r>
      <w:r>
        <w:rPr>
          <w:highlight w:val="none"/>
        </w:rPr>
        <w:fldChar w:fldCharType="separate"/>
      </w:r>
      <w:r>
        <w:rPr>
          <w:highlight w:val="none"/>
        </w:rPr>
        <w:t>自我约束</w:t>
      </w:r>
      <w:r>
        <w:rPr>
          <w:highlight w:val="none"/>
        </w:rPr>
        <w:fldChar w:fldCharType="end"/>
      </w:r>
      <w:r>
        <w:rPr>
          <w:highlight w:val="none"/>
        </w:rPr>
        <w:t>、自担风险的</w:t>
      </w:r>
      <w:r>
        <w:rPr>
          <w:highlight w:val="none"/>
        </w:rPr>
        <w:fldChar w:fldCharType="begin"/>
      </w:r>
      <w:r>
        <w:rPr>
          <w:highlight w:val="none"/>
        </w:rPr>
        <w:instrText xml:space="preserve"> HYPERLINK "http://wiki.mbalib.com/wiki/有限责任公司" </w:instrText>
      </w:r>
      <w:r>
        <w:rPr>
          <w:highlight w:val="none"/>
        </w:rPr>
        <w:fldChar w:fldCharType="separate"/>
      </w:r>
      <w:r>
        <w:rPr>
          <w:highlight w:val="none"/>
        </w:rPr>
        <w:t>有限责任公司</w:t>
      </w:r>
      <w:r>
        <w:rPr>
          <w:highlight w:val="none"/>
        </w:rPr>
        <w:fldChar w:fldCharType="end"/>
      </w:r>
      <w:r>
        <w:rPr>
          <w:highlight w:val="none"/>
        </w:rPr>
        <w:t>或</w:t>
      </w:r>
      <w:r>
        <w:rPr>
          <w:highlight w:val="none"/>
        </w:rPr>
        <w:fldChar w:fldCharType="begin"/>
      </w:r>
      <w:r>
        <w:rPr>
          <w:highlight w:val="none"/>
        </w:rPr>
        <w:instrText xml:space="preserve"> HYPERLINK "http://wiki.mbalib.com/wiki/股份有限公司" </w:instrText>
      </w:r>
      <w:r>
        <w:rPr>
          <w:highlight w:val="none"/>
        </w:rPr>
        <w:fldChar w:fldCharType="separate"/>
      </w:r>
      <w:r>
        <w:rPr>
          <w:highlight w:val="none"/>
        </w:rPr>
        <w:t>股份有限公司</w:t>
      </w:r>
      <w:r>
        <w:rPr>
          <w:highlight w:val="none"/>
        </w:rPr>
        <w:fldChar w:fldCharType="end"/>
      </w:r>
      <w:r>
        <w:rPr>
          <w:highlight w:val="none"/>
        </w:rPr>
        <w:t>。</w:t>
      </w:r>
    </w:p>
    <w:p>
      <w:pPr>
        <w:spacing w:line="400" w:lineRule="exact"/>
        <w:ind w:firstLine="420" w:firstLineChars="200"/>
        <w:rPr>
          <w:highlight w:val="none"/>
        </w:rPr>
      </w:pPr>
      <w:r>
        <w:rPr>
          <w:highlight w:val="none"/>
        </w:rPr>
        <w:t>（4）科技金融服务机构：作为科技金融综合服各平台的依托单位，集成科技金融资源为科技型中小企业融资提供综合服务，通过创业投资、银行贷款、多层次资本市场、信托、保险、债券等多种金融工具的组合运用，优化科技型中小企业资金供应链，改善投融资环境。</w:t>
      </w:r>
    </w:p>
    <w:p>
      <w:pPr>
        <w:spacing w:line="400" w:lineRule="exact"/>
        <w:ind w:firstLine="420" w:firstLineChars="200"/>
        <w:rPr>
          <w:highlight w:val="none"/>
        </w:rPr>
      </w:pPr>
      <w:r>
        <w:rPr>
          <w:rFonts w:eastAsia="黑体"/>
          <w:highlight w:val="none"/>
        </w:rPr>
        <w:t>其他服务机构指</w:t>
      </w:r>
      <w:r>
        <w:rPr>
          <w:highlight w:val="none"/>
        </w:rPr>
        <w:t>技工学校、人才服务机构和知识产权服务机构等。</w:t>
      </w:r>
    </w:p>
    <w:p>
      <w:pPr>
        <w:spacing w:line="400" w:lineRule="exact"/>
        <w:ind w:firstLine="420" w:firstLineChars="200"/>
        <w:rPr>
          <w:rFonts w:eastAsia="黑体"/>
          <w:bCs/>
          <w:highlight w:val="none"/>
        </w:rPr>
      </w:pPr>
      <w:r>
        <w:rPr>
          <w:highlight w:val="none"/>
        </w:rPr>
        <w:t>（1）技工学校：</w:t>
      </w:r>
      <w:r>
        <w:rPr>
          <w:rFonts w:hint="eastAsia"/>
          <w:bCs/>
          <w:highlight w:val="none"/>
        </w:rPr>
        <w:t>简称“</w:t>
      </w:r>
      <w:r>
        <w:rPr>
          <w:highlight w:val="none"/>
        </w:rPr>
        <w:fldChar w:fldCharType="begin"/>
      </w:r>
      <w:r>
        <w:rPr>
          <w:highlight w:val="none"/>
        </w:rPr>
        <w:instrText xml:space="preserve"> HYPERLINK "http://baike.baidu.com/view/322656.htm" </w:instrText>
      </w:r>
      <w:r>
        <w:rPr>
          <w:highlight w:val="none"/>
        </w:rPr>
        <w:fldChar w:fldCharType="separate"/>
      </w:r>
      <w:r>
        <w:rPr>
          <w:bCs/>
          <w:highlight w:val="none"/>
        </w:rPr>
        <w:t>技校</w:t>
      </w:r>
      <w:r>
        <w:rPr>
          <w:bCs/>
          <w:highlight w:val="none"/>
        </w:rPr>
        <w:fldChar w:fldCharType="end"/>
      </w:r>
      <w:r>
        <w:rPr>
          <w:rFonts w:hint="eastAsia"/>
          <w:bCs/>
          <w:highlight w:val="none"/>
        </w:rPr>
        <w:t>”，技工学校与中等专业学校（中专），职业高中（职高）一样，等同于高中层次学历。技校属于人力资源社会保障部门主管，</w:t>
      </w:r>
      <w:r>
        <w:rPr>
          <w:rFonts w:ascii="Helvetica" w:hAnsi="Helvetica"/>
          <w:bCs/>
          <w:szCs w:val="21"/>
          <w:highlight w:val="none"/>
          <w:shd w:val="clear" w:color="auto" w:fill="FFFFFF"/>
        </w:rPr>
        <w:t>以培养中级技术工人为主。</w:t>
      </w:r>
    </w:p>
    <w:p>
      <w:pPr>
        <w:spacing w:line="400" w:lineRule="exact"/>
        <w:ind w:firstLine="420" w:firstLineChars="200"/>
        <w:rPr>
          <w:highlight w:val="none"/>
        </w:rPr>
      </w:pPr>
      <w:r>
        <w:rPr>
          <w:highlight w:val="none"/>
        </w:rPr>
        <w:t>（2）人才服务机构：指从事人才的就业、使用、发展、管理、交流和培训的综合性服务机构。</w:t>
      </w:r>
    </w:p>
    <w:p>
      <w:pPr>
        <w:spacing w:line="400" w:lineRule="exact"/>
        <w:ind w:firstLine="420" w:firstLineChars="200"/>
        <w:rPr>
          <w:highlight w:val="none"/>
        </w:rPr>
      </w:pPr>
      <w:r>
        <w:rPr>
          <w:highlight w:val="none"/>
        </w:rPr>
        <w:t>（3）知识产权服务机构：指提供知识产权服务的机构。知识产权服务是指对</w:t>
      </w:r>
      <w:r>
        <w:rPr>
          <w:highlight w:val="none"/>
        </w:rPr>
        <w:fldChar w:fldCharType="begin"/>
      </w:r>
      <w:r>
        <w:rPr>
          <w:highlight w:val="none"/>
        </w:rPr>
        <w:instrText xml:space="preserve"> HYPERLINK "http://wiki.mbalib.com/wiki/专利" </w:instrText>
      </w:r>
      <w:r>
        <w:rPr>
          <w:highlight w:val="none"/>
        </w:rPr>
        <w:fldChar w:fldCharType="separate"/>
      </w:r>
      <w:r>
        <w:rPr>
          <w:highlight w:val="none"/>
        </w:rPr>
        <w:t>专利</w:t>
      </w:r>
      <w:r>
        <w:rPr>
          <w:highlight w:val="none"/>
        </w:rPr>
        <w:fldChar w:fldCharType="end"/>
      </w:r>
      <w:r>
        <w:rPr>
          <w:highlight w:val="none"/>
        </w:rPr>
        <w:t>、</w:t>
      </w:r>
      <w:r>
        <w:rPr>
          <w:highlight w:val="none"/>
        </w:rPr>
        <w:fldChar w:fldCharType="begin"/>
      </w:r>
      <w:r>
        <w:rPr>
          <w:highlight w:val="none"/>
        </w:rPr>
        <w:instrText xml:space="preserve"> HYPERLINK "http://wiki.mbalib.com/wiki/商标" </w:instrText>
      </w:r>
      <w:r>
        <w:rPr>
          <w:highlight w:val="none"/>
        </w:rPr>
        <w:fldChar w:fldCharType="separate"/>
      </w:r>
      <w:r>
        <w:rPr>
          <w:highlight w:val="none"/>
        </w:rPr>
        <w:t>商标</w:t>
      </w:r>
      <w:r>
        <w:rPr>
          <w:highlight w:val="none"/>
        </w:rPr>
        <w:fldChar w:fldCharType="end"/>
      </w:r>
      <w:r>
        <w:rPr>
          <w:highlight w:val="none"/>
        </w:rPr>
        <w:t>、</w:t>
      </w:r>
      <w:r>
        <w:rPr>
          <w:highlight w:val="none"/>
        </w:rPr>
        <w:fldChar w:fldCharType="begin"/>
      </w:r>
      <w:r>
        <w:rPr>
          <w:highlight w:val="none"/>
        </w:rPr>
        <w:instrText xml:space="preserve"> HYPERLINK "http://wiki.mbalib.com/wiki/版权" </w:instrText>
      </w:r>
      <w:r>
        <w:rPr>
          <w:highlight w:val="none"/>
        </w:rPr>
        <w:fldChar w:fldCharType="separate"/>
      </w:r>
      <w:r>
        <w:rPr>
          <w:highlight w:val="none"/>
        </w:rPr>
        <w:t>版权</w:t>
      </w:r>
      <w:r>
        <w:rPr>
          <w:highlight w:val="none"/>
        </w:rPr>
        <w:fldChar w:fldCharType="end"/>
      </w:r>
      <w:r>
        <w:rPr>
          <w:highlight w:val="none"/>
        </w:rPr>
        <w:t>、</w:t>
      </w:r>
      <w:r>
        <w:rPr>
          <w:highlight w:val="none"/>
        </w:rPr>
        <w:fldChar w:fldCharType="begin"/>
      </w:r>
      <w:r>
        <w:rPr>
          <w:highlight w:val="none"/>
        </w:rPr>
        <w:instrText xml:space="preserve"> HYPERLINK "http://wiki.mbalib.com/wiki/著作权" </w:instrText>
      </w:r>
      <w:r>
        <w:rPr>
          <w:highlight w:val="none"/>
        </w:rPr>
        <w:fldChar w:fldCharType="separate"/>
      </w:r>
      <w:r>
        <w:rPr>
          <w:highlight w:val="none"/>
        </w:rPr>
        <w:t>著作权</w:t>
      </w:r>
      <w:r>
        <w:rPr>
          <w:highlight w:val="none"/>
        </w:rPr>
        <w:fldChar w:fldCharType="end"/>
      </w:r>
      <w:r>
        <w:rPr>
          <w:highlight w:val="none"/>
        </w:rPr>
        <w:t>、软件、集成电路布图设计等的代理、转让、登记、鉴定、评估、认证、咨询、检索等活动。</w:t>
      </w:r>
    </w:p>
    <w:p>
      <w:pPr>
        <w:widowControl/>
        <w:spacing w:line="400" w:lineRule="exact"/>
        <w:ind w:firstLine="420" w:firstLineChars="200"/>
        <w:jc w:val="left"/>
        <w:rPr>
          <w:highlight w:val="none"/>
        </w:rPr>
      </w:pPr>
      <w:r>
        <w:rPr>
          <w:rFonts w:eastAsia="黑体"/>
          <w:highlight w:val="none"/>
        </w:rPr>
        <w:t>产业联盟组织</w:t>
      </w:r>
      <w:r>
        <w:rPr>
          <w:rFonts w:hint="eastAsia" w:eastAsia="黑体"/>
          <w:highlight w:val="none"/>
        </w:rPr>
        <w:t xml:space="preserve">  </w:t>
      </w:r>
      <w:r>
        <w:rPr>
          <w:highlight w:val="none"/>
        </w:rPr>
        <w:t>指集群产业链企业、研发和服务机构，以约定方式在生产、技术、市场或经营等方面，形成互相协作和资源整合的合作组织。</w:t>
      </w:r>
    </w:p>
    <w:p>
      <w:pPr>
        <w:widowControl/>
        <w:spacing w:line="400" w:lineRule="exact"/>
        <w:ind w:firstLine="420" w:firstLineChars="200"/>
        <w:jc w:val="left"/>
        <w:rPr>
          <w:b w:val="0"/>
          <w:bCs w:val="0"/>
          <w:color w:val="auto"/>
          <w:highlight w:val="none"/>
        </w:rPr>
      </w:pPr>
      <w:r>
        <w:rPr>
          <w:rFonts w:eastAsia="黑体"/>
          <w:b w:val="0"/>
          <w:bCs w:val="0"/>
          <w:color w:val="auto"/>
          <w:highlight w:val="none"/>
        </w:rPr>
        <w:t>中小企业特色产业集群</w:t>
      </w:r>
      <w:r>
        <w:rPr>
          <w:rFonts w:hint="eastAsia" w:eastAsia="黑体"/>
          <w:b w:val="0"/>
          <w:bCs w:val="0"/>
          <w:color w:val="auto"/>
          <w:highlight w:val="none"/>
        </w:rPr>
        <w:t xml:space="preserve">  </w:t>
      </w:r>
      <w:r>
        <w:rPr>
          <w:b w:val="0"/>
          <w:bCs w:val="0"/>
          <w:color w:val="auto"/>
          <w:highlight w:val="none"/>
        </w:rPr>
        <w:t>指经工业和信息化部认定的中小企业特色产业集群。</w:t>
      </w:r>
    </w:p>
    <w:p>
      <w:pPr>
        <w:widowControl/>
        <w:spacing w:line="400" w:lineRule="exact"/>
        <w:ind w:firstLine="420" w:firstLineChars="200"/>
        <w:jc w:val="left"/>
        <w:rPr>
          <w:b w:val="0"/>
          <w:bCs w:val="0"/>
          <w:color w:val="auto"/>
          <w:highlight w:val="none"/>
        </w:rPr>
        <w:sectPr>
          <w:footerReference r:id="rId3" w:type="default"/>
          <w:pgSz w:w="11905" w:h="16838"/>
          <w:pgMar w:top="1474" w:right="1531" w:bottom="1474" w:left="1531" w:header="851" w:footer="737" w:gutter="0"/>
          <w:cols w:space="720" w:num="1"/>
          <w:titlePg/>
          <w:docGrid w:type="lines" w:linePitch="327" w:charSpace="0"/>
        </w:sectPr>
      </w:pPr>
      <w:r>
        <w:rPr>
          <w:rFonts w:hint="eastAsia" w:eastAsia="黑体"/>
          <w:b w:val="0"/>
          <w:bCs w:val="0"/>
          <w:color w:val="auto"/>
          <w:highlight w:val="none"/>
        </w:rPr>
        <w:t xml:space="preserve">国家新型工业化产业示范基地  </w:t>
      </w:r>
      <w:r>
        <w:rPr>
          <w:rFonts w:hint="eastAsia"/>
          <w:b w:val="0"/>
          <w:bCs w:val="0"/>
          <w:color w:val="auto"/>
          <w:highlight w:val="none"/>
        </w:rPr>
        <w:t>指根据《国家新型工业化产业示范基地管理办法》，经工业和信息化部认定的国家新型工业化产业示范基地。</w:t>
      </w:r>
    </w:p>
    <w:p>
      <w:pPr>
        <w:pStyle w:val="6"/>
        <w:rPr>
          <w:b w:val="0"/>
          <w:bCs w:val="0"/>
          <w:sz w:val="32"/>
          <w:highlight w:val="none"/>
        </w:rPr>
      </w:pPr>
      <w:bookmarkStart w:id="17" w:name="_Toc4730"/>
      <w:bookmarkStart w:id="18" w:name="_Toc13675"/>
      <w:bookmarkStart w:id="19" w:name="_Toc2339"/>
      <w:bookmarkStart w:id="20" w:name="_Toc12991"/>
      <w:bookmarkStart w:id="21" w:name="_Toc1574"/>
      <w:bookmarkStart w:id="22" w:name="_Toc22738"/>
      <w:bookmarkStart w:id="23" w:name="_Toc23789"/>
      <w:r>
        <w:rPr>
          <w:rFonts w:hint="eastAsia"/>
          <w:b w:val="0"/>
          <w:bCs w:val="0"/>
          <w:sz w:val="32"/>
          <w:highlight w:val="none"/>
        </w:rPr>
        <w:t>2.</w:t>
      </w:r>
      <w:r>
        <w:rPr>
          <w:b w:val="0"/>
          <w:bCs w:val="0"/>
          <w:sz w:val="32"/>
          <w:highlight w:val="none"/>
        </w:rPr>
        <w:t>创新型产业集群企业汇总情况</w:t>
      </w:r>
      <w:bookmarkEnd w:id="17"/>
      <w:bookmarkEnd w:id="18"/>
      <w:bookmarkEnd w:id="19"/>
      <w:bookmarkEnd w:id="20"/>
      <w:bookmarkEnd w:id="21"/>
      <w:bookmarkEnd w:id="22"/>
      <w:bookmarkEnd w:id="23"/>
    </w:p>
    <w:p>
      <w:pPr>
        <w:jc w:val="center"/>
        <w:rPr>
          <w:sz w:val="18"/>
          <w:highlight w:val="none"/>
        </w:rPr>
      </w:pPr>
    </w:p>
    <w:p>
      <w:pPr>
        <w:spacing w:line="240" w:lineRule="atLeast"/>
        <w:ind w:left="69" w:leftChars="-200" w:hanging="489" w:hangingChars="233"/>
        <w:rPr>
          <w:szCs w:val="32"/>
          <w:highlight w:val="none"/>
        </w:rPr>
      </w:pPr>
      <w:r>
        <w:rPr>
          <w:highlight w:val="none"/>
        </w:rPr>
        <mc:AlternateContent>
          <mc:Choice Requires="wps">
            <w:drawing>
              <wp:anchor distT="0" distB="0" distL="114300" distR="114300" simplePos="0" relativeHeight="251662336" behindDoc="0" locked="0" layoutInCell="1" allowOverlap="1">
                <wp:simplePos x="0" y="0"/>
                <wp:positionH relativeFrom="column">
                  <wp:posOffset>6481445</wp:posOffset>
                </wp:positionH>
                <wp:positionV relativeFrom="paragraph">
                  <wp:posOffset>3175</wp:posOffset>
                </wp:positionV>
                <wp:extent cx="2486025" cy="880745"/>
                <wp:effectExtent l="0" t="0" r="13335" b="3175"/>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105025" cy="880745"/>
                        </a:xfrm>
                        <a:prstGeom prst="rect">
                          <a:avLst/>
                        </a:prstGeom>
                        <a:solidFill>
                          <a:srgbClr val="FFFFFF"/>
                        </a:solidFill>
                        <a:ln>
                          <a:noFill/>
                        </a:ln>
                        <a:effectLst/>
                      </wps:spPr>
                      <wps:txbx>
                        <w:txbxContent>
                          <w:p>
                            <w:pPr>
                              <w:widowControl/>
                              <w:tabs>
                                <w:tab w:val="left" w:pos="2415"/>
                              </w:tabs>
                              <w:spacing w:line="240" w:lineRule="exact"/>
                              <w:jc w:val="left"/>
                              <w:rPr>
                                <w:rFonts w:hint="eastAsia" w:ascii="宋体" w:hAnsi="宋体"/>
                                <w:sz w:val="18"/>
                              </w:rPr>
                            </w:pPr>
                            <w:r>
                              <w:rPr>
                                <w:rFonts w:hint="eastAsia" w:ascii="宋体" w:hAnsi="宋体"/>
                                <w:sz w:val="18"/>
                              </w:rPr>
                              <w:t>表    号：ＪＱ－０２</w:t>
                            </w:r>
                          </w:p>
                          <w:p>
                            <w:pPr>
                              <w:widowControl/>
                              <w:tabs>
                                <w:tab w:val="left" w:pos="2415"/>
                              </w:tabs>
                              <w:spacing w:line="240" w:lineRule="exact"/>
                              <w:jc w:val="left"/>
                              <w:rPr>
                                <w:rFonts w:hint="eastAsia"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left"/>
                              <w:rPr>
                                <w:rFonts w:ascii="宋体" w:hAnsi="宋体"/>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10.35pt;margin-top:0.25pt;height:69.35pt;width:195.75pt;z-index:251662336;mso-width-relative:page;mso-height-relative:page;" fillcolor="#FFFFFF" filled="t" stroked="f" coordsize="21600,21600" o:gfxdata="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FUVPOzXAAAACgEAAA8AAAAA&#10;AAAAAQAgAAAAIgAAAGRycy9kb3ducmV2LnhtbFBLAQIUABQAAAAIAIdO4kAtfyoKFQIAAP4DAAAO&#10;AAAAAAAAAAEAIAAAACYBAABkcnMvZTJvRG9jLnhtbFBLBQYAAAAABgAGAFkBAACtBQAAAAA=&#10;">
                <v:fill on="t" focussize="0,0"/>
                <v:stroke on="f"/>
                <v:imagedata o:title=""/>
                <o:lock v:ext="edit" aspectratio="f"/>
                <v:textbox>
                  <w:txbxContent>
                    <w:p>
                      <w:pPr>
                        <w:widowControl/>
                        <w:tabs>
                          <w:tab w:val="left" w:pos="2415"/>
                        </w:tabs>
                        <w:spacing w:line="240" w:lineRule="exact"/>
                        <w:jc w:val="left"/>
                        <w:rPr>
                          <w:rFonts w:hint="eastAsia" w:ascii="宋体" w:hAnsi="宋体"/>
                          <w:sz w:val="18"/>
                        </w:rPr>
                      </w:pPr>
                      <w:r>
                        <w:rPr>
                          <w:rFonts w:hint="eastAsia" w:ascii="宋体" w:hAnsi="宋体"/>
                          <w:sz w:val="18"/>
                        </w:rPr>
                        <w:t>表    号：ＪＱ－０２</w:t>
                      </w:r>
                    </w:p>
                    <w:p>
                      <w:pPr>
                        <w:widowControl/>
                        <w:tabs>
                          <w:tab w:val="left" w:pos="2415"/>
                        </w:tabs>
                        <w:spacing w:line="240" w:lineRule="exact"/>
                        <w:jc w:val="left"/>
                        <w:rPr>
                          <w:rFonts w:hint="eastAsia"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left"/>
                        <w:rPr>
                          <w:rFonts w:ascii="宋体" w:hAnsi="宋体"/>
                          <w:sz w:val="18"/>
                          <w:szCs w:val="18"/>
                        </w:rPr>
                      </w:pPr>
                    </w:p>
                  </w:txbxContent>
                </v:textbox>
              </v:shape>
            </w:pict>
          </mc:Fallback>
        </mc:AlternateContent>
      </w:r>
    </w:p>
    <w:p>
      <w:pPr>
        <w:spacing w:line="240" w:lineRule="atLeast"/>
        <w:ind w:left="69" w:leftChars="-200" w:hanging="489" w:hangingChars="233"/>
        <w:rPr>
          <w:szCs w:val="32"/>
          <w:highlight w:val="none"/>
        </w:rPr>
      </w:pPr>
    </w:p>
    <w:p>
      <w:pPr>
        <w:spacing w:line="240" w:lineRule="exact"/>
        <w:rPr>
          <w:sz w:val="18"/>
          <w:highlight w:val="none"/>
        </w:rPr>
      </w:pPr>
      <w:r>
        <w:rPr>
          <w:rFonts w:hint="eastAsia"/>
          <w:sz w:val="18"/>
          <w:highlight w:val="none"/>
        </w:rPr>
        <w:t xml:space="preserve">  </w:t>
      </w:r>
    </w:p>
    <w:p>
      <w:pPr>
        <w:spacing w:line="240" w:lineRule="exact"/>
        <w:jc w:val="left"/>
        <w:rPr>
          <w:rFonts w:hint="eastAsia" w:ascii="宋体" w:hAnsi="宋体" w:cs="宋体"/>
          <w:sz w:val="18"/>
          <w:szCs w:val="18"/>
          <w:highlight w:val="none"/>
        </w:rPr>
      </w:pPr>
      <w:r>
        <w:rPr>
          <w:rFonts w:hint="eastAsia" w:ascii="宋体" w:hAnsi="宋体" w:cs="宋体"/>
          <w:sz w:val="18"/>
          <w:szCs w:val="18"/>
          <w:highlight w:val="none"/>
        </w:rPr>
        <w:t>综合机关名称：                                                          ２０　　年</w:t>
      </w:r>
    </w:p>
    <w:tbl>
      <w:tblPr>
        <w:tblStyle w:val="10"/>
        <w:tblpPr w:leftFromText="180" w:rightFromText="180" w:vertAnchor="text" w:horzAnchor="margin" w:tblpXSpec="center" w:tblpY="349"/>
        <w:tblW w:w="13198" w:type="dxa"/>
        <w:tblInd w:w="0"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99"/>
        <w:gridCol w:w="719"/>
        <w:gridCol w:w="855"/>
        <w:gridCol w:w="740"/>
        <w:gridCol w:w="656"/>
        <w:gridCol w:w="1009"/>
        <w:gridCol w:w="629"/>
        <w:gridCol w:w="764"/>
        <w:gridCol w:w="547"/>
        <w:gridCol w:w="655"/>
        <w:gridCol w:w="875"/>
        <w:gridCol w:w="875"/>
        <w:gridCol w:w="875"/>
        <w:gridCol w:w="875"/>
        <w:gridCol w:w="875"/>
        <w:gridCol w:w="875"/>
        <w:gridCol w:w="875"/>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1236" w:hRule="atLeast"/>
        </w:trPr>
        <w:tc>
          <w:tcPr>
            <w:tcW w:w="499" w:type="dxa"/>
            <w:vAlign w:val="center"/>
          </w:tcPr>
          <w:p>
            <w:pPr>
              <w:widowControl/>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序号</w:t>
            </w:r>
          </w:p>
        </w:tc>
        <w:tc>
          <w:tcPr>
            <w:tcW w:w="719" w:type="dxa"/>
            <w:vAlign w:val="center"/>
          </w:tcPr>
          <w:p>
            <w:pPr>
              <w:widowControl/>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企业</w:t>
            </w:r>
          </w:p>
          <w:p>
            <w:pPr>
              <w:widowControl/>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名称</w:t>
            </w:r>
          </w:p>
        </w:tc>
        <w:tc>
          <w:tcPr>
            <w:tcW w:w="855" w:type="dxa"/>
            <w:vAlign w:val="center"/>
          </w:tcPr>
          <w:p>
            <w:pPr>
              <w:widowControl/>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企业登记注册统计类别代码</w:t>
            </w:r>
          </w:p>
        </w:tc>
        <w:tc>
          <w:tcPr>
            <w:tcW w:w="740" w:type="dxa"/>
            <w:vAlign w:val="center"/>
          </w:tcPr>
          <w:p>
            <w:pPr>
              <w:widowControl/>
              <w:tabs>
                <w:tab w:val="left" w:pos="365"/>
              </w:tabs>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统一社会信用代码或组织机构代码</w:t>
            </w:r>
          </w:p>
        </w:tc>
        <w:tc>
          <w:tcPr>
            <w:tcW w:w="656" w:type="dxa"/>
            <w:vAlign w:val="center"/>
          </w:tcPr>
          <w:p>
            <w:pPr>
              <w:widowControl/>
              <w:tabs>
                <w:tab w:val="left" w:pos="365"/>
              </w:tabs>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行业</w:t>
            </w:r>
          </w:p>
          <w:p>
            <w:pPr>
              <w:widowControl/>
              <w:tabs>
                <w:tab w:val="left" w:pos="365"/>
              </w:tabs>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代码</w:t>
            </w:r>
          </w:p>
        </w:tc>
        <w:tc>
          <w:tcPr>
            <w:tcW w:w="1009" w:type="dxa"/>
            <w:vAlign w:val="center"/>
          </w:tcPr>
          <w:p>
            <w:pPr>
              <w:widowControl/>
              <w:tabs>
                <w:tab w:val="left" w:pos="365"/>
              </w:tabs>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与科技企业孵化器的关系</w:t>
            </w:r>
          </w:p>
          <w:p>
            <w:pPr>
              <w:widowControl/>
              <w:tabs>
                <w:tab w:val="left" w:pos="365"/>
              </w:tabs>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w:t>
            </w:r>
          </w:p>
          <w:p>
            <w:pPr>
              <w:widowControl/>
              <w:tabs>
                <w:tab w:val="left" w:pos="365"/>
              </w:tabs>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1.在孵企业</w:t>
            </w:r>
          </w:p>
          <w:p>
            <w:pPr>
              <w:widowControl/>
              <w:tabs>
                <w:tab w:val="left" w:pos="365"/>
              </w:tabs>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2.毕业企业</w:t>
            </w:r>
          </w:p>
          <w:p>
            <w:pPr>
              <w:widowControl/>
              <w:tabs>
                <w:tab w:val="left" w:pos="365"/>
              </w:tabs>
              <w:spacing w:line="240" w:lineRule="exact"/>
              <w:jc w:val="center"/>
              <w:rPr>
                <w:rFonts w:hint="default" w:eastAsia="宋体"/>
                <w:highlight w:val="none"/>
                <w:lang w:val="en-US" w:eastAsia="zh-CN"/>
              </w:rPr>
            </w:pPr>
            <w:r>
              <w:rPr>
                <w:rFonts w:hint="eastAsia" w:ascii="宋体" w:hAnsi="宋体" w:cs="宋体"/>
                <w:kern w:val="0"/>
                <w:sz w:val="18"/>
                <w:szCs w:val="18"/>
                <w:highlight w:val="none"/>
                <w:lang w:val="en-US" w:eastAsia="zh-CN"/>
              </w:rPr>
              <w:t>3.无关</w:t>
            </w:r>
          </w:p>
        </w:tc>
        <w:tc>
          <w:tcPr>
            <w:tcW w:w="629" w:type="dxa"/>
            <w:vAlign w:val="center"/>
          </w:tcPr>
          <w:p>
            <w:pPr>
              <w:widowControl/>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法定</w:t>
            </w:r>
          </w:p>
          <w:p>
            <w:pPr>
              <w:widowControl/>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代表人</w:t>
            </w:r>
          </w:p>
          <w:p>
            <w:pPr>
              <w:widowControl/>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姓名</w:t>
            </w:r>
          </w:p>
        </w:tc>
        <w:tc>
          <w:tcPr>
            <w:tcW w:w="764" w:type="dxa"/>
            <w:vAlign w:val="center"/>
          </w:tcPr>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主要产品</w:t>
            </w:r>
          </w:p>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（服务）</w:t>
            </w:r>
          </w:p>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内容</w:t>
            </w:r>
          </w:p>
        </w:tc>
        <w:tc>
          <w:tcPr>
            <w:tcW w:w="547" w:type="dxa"/>
            <w:vAlign w:val="center"/>
          </w:tcPr>
          <w:p>
            <w:pPr>
              <w:widowControl/>
              <w:spacing w:line="240" w:lineRule="exact"/>
              <w:ind w:left="180" w:hanging="180" w:hangingChars="100"/>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注册</w:t>
            </w:r>
          </w:p>
          <w:p>
            <w:pPr>
              <w:widowControl/>
              <w:spacing w:line="240" w:lineRule="exact"/>
              <w:ind w:left="180" w:hanging="180" w:hangingChars="100"/>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时间</w:t>
            </w:r>
          </w:p>
          <w:p>
            <w:pPr>
              <w:widowControl/>
              <w:spacing w:line="240" w:lineRule="exact"/>
              <w:ind w:left="180" w:hanging="180" w:hangingChars="100"/>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（年）</w:t>
            </w:r>
          </w:p>
        </w:tc>
        <w:tc>
          <w:tcPr>
            <w:tcW w:w="655" w:type="dxa"/>
            <w:vAlign w:val="center"/>
          </w:tcPr>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注册</w:t>
            </w:r>
          </w:p>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资金</w:t>
            </w:r>
          </w:p>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875" w:type="dxa"/>
            <w:vAlign w:val="center"/>
          </w:tcPr>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营业</w:t>
            </w:r>
          </w:p>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收入</w:t>
            </w:r>
          </w:p>
          <w:p>
            <w:pPr>
              <w:widowControl/>
              <w:spacing w:line="24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kern w:val="0"/>
                <w:sz w:val="18"/>
                <w:szCs w:val="18"/>
                <w:highlight w:val="none"/>
              </w:rPr>
              <w:t>（千元）</w:t>
            </w:r>
          </w:p>
        </w:tc>
        <w:tc>
          <w:tcPr>
            <w:tcW w:w="875" w:type="dxa"/>
            <w:vAlign w:val="center"/>
          </w:tcPr>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是否为经认定的高新技术企业</w:t>
            </w:r>
          </w:p>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w:t>
            </w:r>
          </w:p>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1.是 2.否</w:t>
            </w:r>
          </w:p>
        </w:tc>
        <w:tc>
          <w:tcPr>
            <w:tcW w:w="875" w:type="dxa"/>
            <w:vAlign w:val="center"/>
          </w:tcPr>
          <w:p>
            <w:pPr>
              <w:widowControl/>
              <w:spacing w:line="240" w:lineRule="exact"/>
              <w:jc w:val="center"/>
              <w:rPr>
                <w:rFonts w:hint="eastAsia" w:ascii="宋体" w:hAnsi="宋体" w:cs="宋体"/>
                <w:b w:val="0"/>
                <w:bCs w:val="0"/>
                <w:color w:val="auto"/>
                <w:kern w:val="0"/>
                <w:sz w:val="18"/>
                <w:szCs w:val="18"/>
                <w:highlight w:val="none"/>
              </w:rPr>
            </w:pPr>
            <w:bookmarkStart w:id="24" w:name="_Hlk120977291"/>
            <w:r>
              <w:rPr>
                <w:rFonts w:hint="eastAsia" w:ascii="宋体" w:hAnsi="宋体" w:cs="宋体"/>
                <w:b w:val="0"/>
                <w:bCs w:val="0"/>
                <w:color w:val="auto"/>
                <w:kern w:val="0"/>
                <w:sz w:val="18"/>
                <w:szCs w:val="18"/>
                <w:highlight w:val="none"/>
              </w:rPr>
              <w:t>是否接入工业互联网平台（附名称）</w:t>
            </w:r>
          </w:p>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w:t>
            </w:r>
          </w:p>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1.是 2.否</w:t>
            </w:r>
          </w:p>
        </w:tc>
        <w:tc>
          <w:tcPr>
            <w:tcW w:w="875" w:type="dxa"/>
            <w:vAlign w:val="center"/>
          </w:tcPr>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是否通过GB/T19001认证</w:t>
            </w:r>
          </w:p>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w:t>
            </w:r>
          </w:p>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1.是 2.否</w:t>
            </w:r>
          </w:p>
        </w:tc>
        <w:tc>
          <w:tcPr>
            <w:tcW w:w="875" w:type="dxa"/>
            <w:vAlign w:val="center"/>
          </w:tcPr>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是否通过GB/T19580认证</w:t>
            </w:r>
          </w:p>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w:t>
            </w:r>
          </w:p>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1.是 2.否</w:t>
            </w:r>
          </w:p>
        </w:tc>
        <w:tc>
          <w:tcPr>
            <w:tcW w:w="875" w:type="dxa"/>
            <w:vAlign w:val="center"/>
          </w:tcPr>
          <w:p>
            <w:pPr>
              <w:widowControl/>
              <w:spacing w:line="24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企业所属战略性新兴产业领域</w:t>
            </w:r>
            <w:bookmarkEnd w:id="24"/>
            <w:r>
              <w:rPr>
                <w:rFonts w:hint="eastAsia" w:ascii="宋体" w:hAnsi="宋体" w:cs="宋体"/>
                <w:b w:val="0"/>
                <w:bCs w:val="0"/>
                <w:color w:val="auto"/>
                <w:kern w:val="0"/>
                <w:sz w:val="18"/>
                <w:szCs w:val="18"/>
                <w:highlight w:val="none"/>
              </w:rPr>
              <w:t>（仅选一项）</w:t>
            </w:r>
          </w:p>
        </w:tc>
        <w:tc>
          <w:tcPr>
            <w:tcW w:w="875" w:type="dxa"/>
            <w:vAlign w:val="center"/>
          </w:tcPr>
          <w:p>
            <w:pPr>
              <w:widowControl/>
              <w:spacing w:line="240" w:lineRule="exact"/>
              <w:jc w:val="center"/>
              <w:rPr>
                <w:rFonts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企业所属工业战略性新兴产业领域（仅选一项）</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40" w:lineRule="exact"/>
              <w:jc w:val="left"/>
              <w:rPr>
                <w:rFonts w:hint="eastAsia" w:ascii="宋体" w:hAnsi="宋体" w:cs="宋体"/>
                <w:kern w:val="0"/>
                <w:sz w:val="18"/>
                <w:szCs w:val="18"/>
                <w:highlight w:val="none"/>
              </w:rPr>
            </w:pPr>
            <w:r>
              <w:rPr>
                <w:rFonts w:hint="eastAsia" w:ascii="宋体" w:hAnsi="宋体" w:cs="宋体"/>
                <w:kern w:val="0"/>
                <w:sz w:val="18"/>
                <w:szCs w:val="18"/>
                <w:highlight w:val="none"/>
              </w:rPr>
              <w:t>代码</w:t>
            </w:r>
          </w:p>
        </w:tc>
        <w:tc>
          <w:tcPr>
            <w:tcW w:w="719" w:type="dxa"/>
            <w:vAlign w:val="center"/>
          </w:tcPr>
          <w:p>
            <w:pPr>
              <w:spacing w:line="240" w:lineRule="exact"/>
              <w:jc w:val="center"/>
              <w:rPr>
                <w:rFonts w:hint="eastAsia" w:ascii="宋体" w:hAnsi="宋体" w:cs="宋体"/>
                <w:sz w:val="18"/>
                <w:szCs w:val="18"/>
                <w:highlight w:val="none"/>
              </w:rPr>
            </w:pPr>
            <w:r>
              <w:rPr>
                <w:rFonts w:hint="eastAsia" w:ascii="宋体" w:hAnsi="宋体" w:cs="宋体"/>
                <w:sz w:val="18"/>
                <w:szCs w:val="18"/>
                <w:highlight w:val="none"/>
              </w:rPr>
              <w:t>B001</w:t>
            </w:r>
          </w:p>
        </w:tc>
        <w:tc>
          <w:tcPr>
            <w:tcW w:w="855" w:type="dxa"/>
            <w:vAlign w:val="center"/>
          </w:tcPr>
          <w:p>
            <w:pPr>
              <w:spacing w:line="240" w:lineRule="exact"/>
              <w:jc w:val="center"/>
              <w:rPr>
                <w:rFonts w:hint="eastAsia" w:ascii="宋体" w:hAnsi="宋体" w:cs="宋体"/>
                <w:sz w:val="18"/>
                <w:szCs w:val="18"/>
                <w:highlight w:val="none"/>
              </w:rPr>
            </w:pPr>
            <w:r>
              <w:rPr>
                <w:rFonts w:hint="eastAsia" w:ascii="宋体" w:hAnsi="宋体" w:cs="宋体"/>
                <w:sz w:val="18"/>
                <w:szCs w:val="18"/>
                <w:highlight w:val="none"/>
              </w:rPr>
              <w:t>B002</w:t>
            </w:r>
          </w:p>
        </w:tc>
        <w:tc>
          <w:tcPr>
            <w:tcW w:w="740" w:type="dxa"/>
            <w:vAlign w:val="center"/>
          </w:tcPr>
          <w:p>
            <w:pPr>
              <w:tabs>
                <w:tab w:val="left" w:pos="365"/>
              </w:tabs>
              <w:spacing w:line="240" w:lineRule="exact"/>
              <w:jc w:val="center"/>
              <w:rPr>
                <w:rFonts w:hint="eastAsia" w:ascii="宋体" w:hAnsi="宋体" w:cs="宋体"/>
                <w:sz w:val="18"/>
                <w:szCs w:val="18"/>
                <w:highlight w:val="none"/>
              </w:rPr>
            </w:pPr>
            <w:r>
              <w:rPr>
                <w:rFonts w:hint="eastAsia" w:ascii="宋体" w:hAnsi="宋体" w:cs="宋体"/>
                <w:sz w:val="18"/>
                <w:szCs w:val="18"/>
                <w:highlight w:val="none"/>
              </w:rPr>
              <w:t>B003</w:t>
            </w:r>
          </w:p>
        </w:tc>
        <w:tc>
          <w:tcPr>
            <w:tcW w:w="656" w:type="dxa"/>
            <w:vAlign w:val="center"/>
          </w:tcPr>
          <w:p>
            <w:pPr>
              <w:spacing w:line="240" w:lineRule="exact"/>
              <w:jc w:val="center"/>
              <w:rPr>
                <w:rFonts w:hint="eastAsia" w:ascii="宋体" w:hAnsi="宋体" w:cs="宋体"/>
                <w:b/>
                <w:bCs/>
                <w:sz w:val="18"/>
                <w:szCs w:val="18"/>
                <w:highlight w:val="none"/>
              </w:rPr>
            </w:pPr>
            <w:r>
              <w:rPr>
                <w:rFonts w:hint="eastAsia" w:ascii="宋体" w:hAnsi="宋体" w:cs="宋体"/>
                <w:sz w:val="18"/>
                <w:szCs w:val="18"/>
                <w:highlight w:val="none"/>
              </w:rPr>
              <w:t>B004</w:t>
            </w:r>
          </w:p>
        </w:tc>
        <w:tc>
          <w:tcPr>
            <w:tcW w:w="1009" w:type="dxa"/>
            <w:vAlign w:val="center"/>
          </w:tcPr>
          <w:p>
            <w:pPr>
              <w:spacing w:line="240" w:lineRule="exact"/>
              <w:jc w:val="center"/>
              <w:rPr>
                <w:rFonts w:hint="eastAsia" w:ascii="宋体" w:hAnsi="宋体" w:cs="宋体"/>
                <w:sz w:val="18"/>
                <w:szCs w:val="18"/>
                <w:highlight w:val="none"/>
              </w:rPr>
            </w:pPr>
            <w:r>
              <w:rPr>
                <w:rFonts w:hint="eastAsia" w:ascii="宋体" w:hAnsi="宋体" w:cs="宋体"/>
                <w:sz w:val="18"/>
                <w:szCs w:val="18"/>
                <w:highlight w:val="none"/>
              </w:rPr>
              <w:t>B005</w:t>
            </w:r>
          </w:p>
        </w:tc>
        <w:tc>
          <w:tcPr>
            <w:tcW w:w="629" w:type="dxa"/>
            <w:vAlign w:val="center"/>
          </w:tcPr>
          <w:p>
            <w:pPr>
              <w:spacing w:line="240" w:lineRule="exact"/>
              <w:jc w:val="center"/>
              <w:rPr>
                <w:rFonts w:hint="eastAsia" w:ascii="宋体" w:hAnsi="宋体" w:cs="宋体"/>
                <w:sz w:val="18"/>
                <w:szCs w:val="18"/>
                <w:highlight w:val="none"/>
              </w:rPr>
            </w:pPr>
            <w:r>
              <w:rPr>
                <w:rFonts w:hint="eastAsia" w:ascii="宋体" w:hAnsi="宋体" w:cs="宋体"/>
                <w:sz w:val="18"/>
                <w:szCs w:val="18"/>
                <w:highlight w:val="none"/>
              </w:rPr>
              <w:t>B006</w:t>
            </w:r>
          </w:p>
        </w:tc>
        <w:tc>
          <w:tcPr>
            <w:tcW w:w="764" w:type="dxa"/>
            <w:vAlign w:val="center"/>
          </w:tcPr>
          <w:p>
            <w:pPr>
              <w:spacing w:line="240" w:lineRule="exact"/>
              <w:jc w:val="center"/>
              <w:rPr>
                <w:rFonts w:hint="eastAsia" w:ascii="宋体" w:hAnsi="宋体" w:cs="宋体"/>
                <w:sz w:val="18"/>
                <w:szCs w:val="18"/>
                <w:highlight w:val="none"/>
              </w:rPr>
            </w:pPr>
            <w:r>
              <w:rPr>
                <w:rFonts w:hint="eastAsia" w:ascii="宋体" w:hAnsi="宋体" w:cs="宋体"/>
                <w:sz w:val="18"/>
                <w:szCs w:val="18"/>
                <w:highlight w:val="none"/>
              </w:rPr>
              <w:t>B007</w:t>
            </w:r>
          </w:p>
        </w:tc>
        <w:tc>
          <w:tcPr>
            <w:tcW w:w="547" w:type="dxa"/>
            <w:vAlign w:val="center"/>
          </w:tcPr>
          <w:p>
            <w:pPr>
              <w:spacing w:line="240" w:lineRule="exact"/>
              <w:jc w:val="center"/>
              <w:rPr>
                <w:rFonts w:hint="eastAsia" w:ascii="宋体" w:hAnsi="宋体" w:cs="宋体"/>
                <w:sz w:val="18"/>
                <w:szCs w:val="18"/>
                <w:highlight w:val="none"/>
              </w:rPr>
            </w:pPr>
            <w:r>
              <w:rPr>
                <w:rFonts w:hint="eastAsia" w:ascii="宋体" w:hAnsi="宋体" w:cs="宋体"/>
                <w:sz w:val="18"/>
                <w:szCs w:val="18"/>
                <w:highlight w:val="none"/>
              </w:rPr>
              <w:t>B008</w:t>
            </w:r>
          </w:p>
        </w:tc>
        <w:tc>
          <w:tcPr>
            <w:tcW w:w="655" w:type="dxa"/>
            <w:vAlign w:val="center"/>
          </w:tcPr>
          <w:p>
            <w:pPr>
              <w:spacing w:line="240" w:lineRule="exact"/>
              <w:jc w:val="center"/>
              <w:rPr>
                <w:rFonts w:hint="eastAsia" w:ascii="宋体" w:hAnsi="宋体" w:cs="宋体"/>
                <w:sz w:val="18"/>
                <w:szCs w:val="18"/>
                <w:highlight w:val="none"/>
              </w:rPr>
            </w:pPr>
            <w:r>
              <w:rPr>
                <w:rFonts w:hint="eastAsia" w:ascii="宋体" w:hAnsi="宋体" w:cs="宋体"/>
                <w:sz w:val="18"/>
                <w:szCs w:val="18"/>
                <w:highlight w:val="none"/>
              </w:rPr>
              <w:t>B009</w:t>
            </w:r>
          </w:p>
        </w:tc>
        <w:tc>
          <w:tcPr>
            <w:tcW w:w="875" w:type="dxa"/>
            <w:vAlign w:val="center"/>
          </w:tcPr>
          <w:p>
            <w:pPr>
              <w:spacing w:line="240" w:lineRule="exact"/>
              <w:jc w:val="center"/>
              <w:rPr>
                <w:rFonts w:hint="eastAsia" w:ascii="宋体" w:hAnsi="宋体" w:eastAsia="宋体" w:cs="宋体"/>
                <w:sz w:val="18"/>
                <w:szCs w:val="18"/>
                <w:highlight w:val="none"/>
                <w:lang w:eastAsia="zh-CN"/>
              </w:rPr>
            </w:pPr>
            <w:r>
              <w:rPr>
                <w:rFonts w:hint="eastAsia" w:ascii="宋体" w:hAnsi="宋体" w:cs="宋体"/>
                <w:sz w:val="18"/>
                <w:szCs w:val="18"/>
                <w:highlight w:val="none"/>
              </w:rPr>
              <w:t>B01</w:t>
            </w:r>
            <w:r>
              <w:rPr>
                <w:rFonts w:hint="eastAsia" w:ascii="宋体" w:hAnsi="宋体" w:cs="宋体"/>
                <w:sz w:val="18"/>
                <w:szCs w:val="18"/>
                <w:highlight w:val="none"/>
                <w:lang w:val="en-US" w:eastAsia="zh-CN"/>
              </w:rPr>
              <w:t>3</w:t>
            </w:r>
          </w:p>
        </w:tc>
        <w:tc>
          <w:tcPr>
            <w:tcW w:w="875" w:type="dxa"/>
            <w:vAlign w:val="center"/>
          </w:tcPr>
          <w:p>
            <w:pPr>
              <w:spacing w:line="240" w:lineRule="exact"/>
              <w:jc w:val="center"/>
              <w:rPr>
                <w:rFonts w:hint="eastAsia" w:ascii="宋体" w:hAnsi="宋体" w:cs="宋体"/>
                <w:sz w:val="18"/>
                <w:szCs w:val="18"/>
                <w:highlight w:val="none"/>
              </w:rPr>
            </w:pPr>
            <w:r>
              <w:rPr>
                <w:rFonts w:hint="eastAsia" w:ascii="宋体" w:hAnsi="宋体" w:cs="宋体"/>
                <w:sz w:val="18"/>
                <w:szCs w:val="18"/>
                <w:highlight w:val="none"/>
              </w:rPr>
              <w:t>B010</w:t>
            </w:r>
          </w:p>
        </w:tc>
        <w:tc>
          <w:tcPr>
            <w:tcW w:w="875" w:type="dxa"/>
            <w:vAlign w:val="center"/>
          </w:tcPr>
          <w:p>
            <w:pPr>
              <w:spacing w:line="240" w:lineRule="exact"/>
              <w:jc w:val="center"/>
              <w:rPr>
                <w:rFonts w:hint="eastAsia" w:ascii="宋体" w:hAnsi="宋体" w:eastAsia="宋体" w:cs="宋体"/>
                <w:sz w:val="18"/>
                <w:szCs w:val="18"/>
                <w:highlight w:val="none"/>
                <w:lang w:eastAsia="zh-CN"/>
              </w:rPr>
            </w:pPr>
            <w:r>
              <w:rPr>
                <w:rFonts w:hint="eastAsia" w:ascii="宋体" w:hAnsi="宋体" w:cs="宋体"/>
                <w:sz w:val="18"/>
                <w:szCs w:val="18"/>
                <w:highlight w:val="none"/>
              </w:rPr>
              <w:t>B01</w:t>
            </w:r>
            <w:r>
              <w:rPr>
                <w:rFonts w:hint="eastAsia" w:ascii="宋体" w:hAnsi="宋体" w:cs="宋体"/>
                <w:sz w:val="18"/>
                <w:szCs w:val="18"/>
                <w:highlight w:val="none"/>
                <w:lang w:val="en-US" w:eastAsia="zh-CN"/>
              </w:rPr>
              <w:t>4</w:t>
            </w:r>
          </w:p>
        </w:tc>
        <w:tc>
          <w:tcPr>
            <w:tcW w:w="875" w:type="dxa"/>
            <w:vAlign w:val="center"/>
          </w:tcPr>
          <w:p>
            <w:pPr>
              <w:spacing w:line="240" w:lineRule="exact"/>
              <w:jc w:val="center"/>
              <w:rPr>
                <w:rFonts w:hint="eastAsia" w:ascii="宋体" w:hAnsi="宋体" w:eastAsia="宋体" w:cs="宋体"/>
                <w:sz w:val="18"/>
                <w:szCs w:val="18"/>
                <w:highlight w:val="none"/>
                <w:lang w:eastAsia="zh-CN"/>
              </w:rPr>
            </w:pPr>
            <w:r>
              <w:rPr>
                <w:rFonts w:hint="eastAsia" w:ascii="宋体" w:hAnsi="宋体" w:cs="宋体"/>
                <w:sz w:val="18"/>
                <w:szCs w:val="18"/>
                <w:highlight w:val="none"/>
              </w:rPr>
              <w:t>B01</w:t>
            </w:r>
            <w:r>
              <w:rPr>
                <w:rFonts w:hint="eastAsia" w:ascii="宋体" w:hAnsi="宋体" w:cs="宋体"/>
                <w:sz w:val="18"/>
                <w:szCs w:val="18"/>
                <w:highlight w:val="none"/>
                <w:lang w:val="en-US" w:eastAsia="zh-CN"/>
              </w:rPr>
              <w:t>5</w:t>
            </w:r>
          </w:p>
        </w:tc>
        <w:tc>
          <w:tcPr>
            <w:tcW w:w="875" w:type="dxa"/>
            <w:vAlign w:val="center"/>
          </w:tcPr>
          <w:p>
            <w:pPr>
              <w:spacing w:line="240" w:lineRule="exact"/>
              <w:jc w:val="center"/>
              <w:rPr>
                <w:rFonts w:hint="eastAsia" w:ascii="宋体" w:hAnsi="宋体" w:eastAsia="宋体" w:cs="宋体"/>
                <w:sz w:val="18"/>
                <w:szCs w:val="18"/>
                <w:highlight w:val="none"/>
                <w:lang w:eastAsia="zh-CN"/>
              </w:rPr>
            </w:pPr>
            <w:r>
              <w:rPr>
                <w:rFonts w:hint="eastAsia" w:ascii="宋体" w:hAnsi="宋体" w:cs="宋体"/>
                <w:sz w:val="18"/>
                <w:szCs w:val="18"/>
                <w:highlight w:val="none"/>
              </w:rPr>
              <w:t>B01</w:t>
            </w:r>
            <w:r>
              <w:rPr>
                <w:rFonts w:hint="eastAsia" w:ascii="宋体" w:hAnsi="宋体" w:cs="宋体"/>
                <w:sz w:val="18"/>
                <w:szCs w:val="18"/>
                <w:highlight w:val="none"/>
                <w:lang w:val="en-US" w:eastAsia="zh-CN"/>
              </w:rPr>
              <w:t>6</w:t>
            </w:r>
          </w:p>
        </w:tc>
        <w:tc>
          <w:tcPr>
            <w:tcW w:w="875" w:type="dxa"/>
            <w:vAlign w:val="center"/>
          </w:tcPr>
          <w:p>
            <w:pPr>
              <w:spacing w:line="240" w:lineRule="exact"/>
              <w:jc w:val="center"/>
              <w:rPr>
                <w:rFonts w:hint="eastAsia" w:ascii="宋体" w:hAnsi="宋体" w:cs="宋体"/>
                <w:sz w:val="18"/>
                <w:szCs w:val="18"/>
                <w:highlight w:val="none"/>
              </w:rPr>
            </w:pPr>
            <w:r>
              <w:rPr>
                <w:rFonts w:hint="eastAsia" w:ascii="宋体" w:hAnsi="宋体" w:cs="宋体"/>
                <w:sz w:val="18"/>
                <w:szCs w:val="18"/>
                <w:highlight w:val="none"/>
              </w:rPr>
              <w:t>B011</w:t>
            </w:r>
          </w:p>
        </w:tc>
        <w:tc>
          <w:tcPr>
            <w:tcW w:w="875" w:type="dxa"/>
            <w:vAlign w:val="center"/>
          </w:tcPr>
          <w:p>
            <w:pPr>
              <w:spacing w:line="240" w:lineRule="exact"/>
              <w:jc w:val="center"/>
              <w:rPr>
                <w:rFonts w:hint="eastAsia" w:ascii="宋体" w:hAnsi="宋体" w:eastAsia="宋体" w:cs="宋体"/>
                <w:sz w:val="18"/>
                <w:szCs w:val="18"/>
                <w:highlight w:val="none"/>
                <w:lang w:val="en-US" w:eastAsia="zh-CN"/>
              </w:rPr>
            </w:pPr>
            <w:r>
              <w:rPr>
                <w:rFonts w:hint="eastAsia" w:ascii="宋体" w:hAnsi="宋体" w:cs="宋体"/>
                <w:sz w:val="18"/>
                <w:szCs w:val="18"/>
                <w:highlight w:val="none"/>
              </w:rPr>
              <w:t>B01</w:t>
            </w:r>
            <w:r>
              <w:rPr>
                <w:rFonts w:hint="eastAsia" w:ascii="宋体" w:hAnsi="宋体" w:cs="宋体"/>
                <w:sz w:val="18"/>
                <w:szCs w:val="18"/>
                <w:highlight w:val="none"/>
                <w:lang w:val="en-US" w:eastAsia="zh-CN"/>
              </w:rPr>
              <w:t>7</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1</w:t>
            </w:r>
          </w:p>
        </w:tc>
        <w:tc>
          <w:tcPr>
            <w:tcW w:w="719" w:type="dxa"/>
            <w:vAlign w:val="center"/>
          </w:tcPr>
          <w:p>
            <w:pPr>
              <w:widowControl/>
              <w:spacing w:line="240" w:lineRule="exact"/>
              <w:jc w:val="center"/>
              <w:rPr>
                <w:rFonts w:hint="eastAsia" w:ascii="宋体" w:hAnsi="宋体" w:cs="宋体"/>
                <w:kern w:val="0"/>
                <w:sz w:val="18"/>
                <w:szCs w:val="18"/>
                <w:highlight w:val="none"/>
              </w:rPr>
            </w:pPr>
          </w:p>
        </w:tc>
        <w:tc>
          <w:tcPr>
            <w:tcW w:w="855" w:type="dxa"/>
            <w:vAlign w:val="center"/>
          </w:tcPr>
          <w:p>
            <w:pPr>
              <w:widowControl/>
              <w:spacing w:line="24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4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40" w:lineRule="exact"/>
              <w:jc w:val="center"/>
              <w:rPr>
                <w:rFonts w:hint="eastAsia" w:ascii="宋体" w:hAnsi="宋体" w:cs="宋体"/>
                <w:kern w:val="0"/>
                <w:sz w:val="18"/>
                <w:szCs w:val="18"/>
                <w:highlight w:val="none"/>
              </w:rPr>
            </w:pPr>
          </w:p>
        </w:tc>
        <w:tc>
          <w:tcPr>
            <w:tcW w:w="1009" w:type="dxa"/>
            <w:vAlign w:val="center"/>
          </w:tcPr>
          <w:p>
            <w:pPr>
              <w:widowControl/>
              <w:spacing w:line="240" w:lineRule="exact"/>
              <w:rPr>
                <w:rFonts w:hint="eastAsia" w:ascii="宋体" w:hAnsi="宋体" w:cs="宋体"/>
                <w:kern w:val="0"/>
                <w:sz w:val="18"/>
                <w:szCs w:val="18"/>
                <w:highlight w:val="none"/>
              </w:rPr>
            </w:pPr>
          </w:p>
        </w:tc>
        <w:tc>
          <w:tcPr>
            <w:tcW w:w="629" w:type="dxa"/>
            <w:vAlign w:val="center"/>
          </w:tcPr>
          <w:p>
            <w:pPr>
              <w:widowControl/>
              <w:spacing w:line="240" w:lineRule="exact"/>
              <w:jc w:val="center"/>
              <w:rPr>
                <w:rFonts w:hint="eastAsia" w:ascii="宋体" w:hAnsi="宋体" w:cs="宋体"/>
                <w:kern w:val="0"/>
                <w:sz w:val="18"/>
                <w:szCs w:val="18"/>
                <w:highlight w:val="none"/>
              </w:rPr>
            </w:pPr>
          </w:p>
        </w:tc>
        <w:tc>
          <w:tcPr>
            <w:tcW w:w="764" w:type="dxa"/>
            <w:vAlign w:val="center"/>
          </w:tcPr>
          <w:p>
            <w:pPr>
              <w:widowControl/>
              <w:spacing w:line="240" w:lineRule="exact"/>
              <w:jc w:val="center"/>
              <w:rPr>
                <w:rFonts w:hint="eastAsia" w:ascii="宋体" w:hAnsi="宋体" w:cs="宋体"/>
                <w:kern w:val="0"/>
                <w:sz w:val="18"/>
                <w:szCs w:val="18"/>
                <w:highlight w:val="none"/>
              </w:rPr>
            </w:pPr>
          </w:p>
        </w:tc>
        <w:tc>
          <w:tcPr>
            <w:tcW w:w="547" w:type="dxa"/>
            <w:vAlign w:val="center"/>
          </w:tcPr>
          <w:p>
            <w:pPr>
              <w:widowControl/>
              <w:spacing w:line="240" w:lineRule="exact"/>
              <w:jc w:val="center"/>
              <w:rPr>
                <w:rFonts w:hint="eastAsia" w:ascii="宋体" w:hAnsi="宋体" w:cs="宋体"/>
                <w:kern w:val="0"/>
                <w:sz w:val="18"/>
                <w:szCs w:val="18"/>
                <w:highlight w:val="none"/>
              </w:rPr>
            </w:pPr>
          </w:p>
        </w:tc>
        <w:tc>
          <w:tcPr>
            <w:tcW w:w="65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left"/>
              <w:rPr>
                <w:rFonts w:hint="eastAsia" w:ascii="宋体" w:hAnsi="宋体" w:cs="宋体"/>
                <w:kern w:val="0"/>
                <w:sz w:val="18"/>
                <w:szCs w:val="18"/>
                <w:highlight w:val="none"/>
              </w:rPr>
            </w:pPr>
          </w:p>
        </w:tc>
        <w:tc>
          <w:tcPr>
            <w:tcW w:w="875" w:type="dxa"/>
            <w:vAlign w:val="center"/>
          </w:tcPr>
          <w:p>
            <w:pPr>
              <w:widowControl/>
              <w:spacing w:line="240" w:lineRule="exact"/>
              <w:jc w:val="left"/>
              <w:rPr>
                <w:rFonts w:hint="eastAsia" w:ascii="宋体" w:hAnsi="宋体" w:cs="宋体"/>
                <w:kern w:val="0"/>
                <w:sz w:val="18"/>
                <w:szCs w:val="18"/>
                <w:highlight w:val="none"/>
              </w:rPr>
            </w:pPr>
          </w:p>
        </w:tc>
        <w:tc>
          <w:tcPr>
            <w:tcW w:w="875" w:type="dxa"/>
            <w:vAlign w:val="center"/>
          </w:tcPr>
          <w:p>
            <w:pPr>
              <w:widowControl/>
              <w:spacing w:line="240" w:lineRule="exact"/>
              <w:jc w:val="left"/>
              <w:rPr>
                <w:rFonts w:hint="eastAsia" w:ascii="宋体" w:hAnsi="宋体" w:cs="宋体"/>
                <w:kern w:val="0"/>
                <w:sz w:val="18"/>
                <w:szCs w:val="18"/>
                <w:highlight w:val="none"/>
              </w:rPr>
            </w:pPr>
          </w:p>
        </w:tc>
        <w:tc>
          <w:tcPr>
            <w:tcW w:w="875" w:type="dxa"/>
            <w:vAlign w:val="center"/>
          </w:tcPr>
          <w:p>
            <w:pPr>
              <w:widowControl/>
              <w:spacing w:line="240" w:lineRule="exact"/>
              <w:jc w:val="left"/>
              <w:rPr>
                <w:rFonts w:hint="eastAsia" w:ascii="宋体" w:hAnsi="宋体" w:cs="宋体"/>
                <w:kern w:val="0"/>
                <w:sz w:val="18"/>
                <w:szCs w:val="18"/>
                <w:highlight w:val="none"/>
              </w:rPr>
            </w:pPr>
          </w:p>
        </w:tc>
        <w:tc>
          <w:tcPr>
            <w:tcW w:w="875" w:type="dxa"/>
            <w:vAlign w:val="center"/>
          </w:tcPr>
          <w:p>
            <w:pPr>
              <w:widowControl/>
              <w:spacing w:line="240" w:lineRule="exact"/>
              <w:jc w:val="left"/>
              <w:rPr>
                <w:rFonts w:hint="eastAsia" w:ascii="宋体" w:hAnsi="宋体" w:cs="宋体"/>
                <w:kern w:val="0"/>
                <w:sz w:val="18"/>
                <w:szCs w:val="18"/>
                <w:highlight w:val="none"/>
              </w:rPr>
            </w:pPr>
          </w:p>
        </w:tc>
        <w:tc>
          <w:tcPr>
            <w:tcW w:w="875" w:type="dxa"/>
            <w:vAlign w:val="center"/>
          </w:tcPr>
          <w:p>
            <w:pPr>
              <w:widowControl/>
              <w:spacing w:line="240" w:lineRule="exact"/>
              <w:jc w:val="left"/>
              <w:rPr>
                <w:rFonts w:hint="eastAsia" w:ascii="宋体" w:hAnsi="宋体" w:cs="宋体"/>
                <w:kern w:val="0"/>
                <w:sz w:val="18"/>
                <w:szCs w:val="18"/>
                <w:highlight w:val="none"/>
              </w:rPr>
            </w:pPr>
          </w:p>
        </w:tc>
        <w:tc>
          <w:tcPr>
            <w:tcW w:w="875" w:type="dxa"/>
            <w:vAlign w:val="center"/>
          </w:tcPr>
          <w:p>
            <w:pPr>
              <w:widowControl/>
              <w:spacing w:line="240" w:lineRule="exact"/>
              <w:jc w:val="left"/>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2</w:t>
            </w:r>
          </w:p>
        </w:tc>
        <w:tc>
          <w:tcPr>
            <w:tcW w:w="719" w:type="dxa"/>
            <w:vAlign w:val="center"/>
          </w:tcPr>
          <w:p>
            <w:pPr>
              <w:widowControl/>
              <w:spacing w:line="240" w:lineRule="exact"/>
              <w:jc w:val="center"/>
              <w:rPr>
                <w:rFonts w:hint="eastAsia" w:ascii="宋体" w:hAnsi="宋体" w:cs="宋体"/>
                <w:kern w:val="0"/>
                <w:sz w:val="18"/>
                <w:szCs w:val="18"/>
                <w:highlight w:val="none"/>
              </w:rPr>
            </w:pPr>
          </w:p>
        </w:tc>
        <w:tc>
          <w:tcPr>
            <w:tcW w:w="855" w:type="dxa"/>
            <w:vAlign w:val="center"/>
          </w:tcPr>
          <w:p>
            <w:pPr>
              <w:widowControl/>
              <w:spacing w:line="24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4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40" w:lineRule="exact"/>
              <w:jc w:val="center"/>
              <w:rPr>
                <w:rFonts w:hint="eastAsia" w:ascii="宋体" w:hAnsi="宋体" w:cs="宋体"/>
                <w:kern w:val="0"/>
                <w:sz w:val="18"/>
                <w:szCs w:val="18"/>
                <w:highlight w:val="none"/>
              </w:rPr>
            </w:pPr>
          </w:p>
        </w:tc>
        <w:tc>
          <w:tcPr>
            <w:tcW w:w="1009" w:type="dxa"/>
            <w:vAlign w:val="center"/>
          </w:tcPr>
          <w:p>
            <w:pPr>
              <w:widowControl/>
              <w:spacing w:line="240" w:lineRule="exact"/>
              <w:jc w:val="center"/>
              <w:rPr>
                <w:rFonts w:hint="eastAsia" w:ascii="宋体" w:hAnsi="宋体" w:cs="宋体"/>
                <w:kern w:val="0"/>
                <w:sz w:val="18"/>
                <w:szCs w:val="18"/>
                <w:highlight w:val="none"/>
              </w:rPr>
            </w:pPr>
          </w:p>
        </w:tc>
        <w:tc>
          <w:tcPr>
            <w:tcW w:w="629" w:type="dxa"/>
            <w:vAlign w:val="center"/>
          </w:tcPr>
          <w:p>
            <w:pPr>
              <w:widowControl/>
              <w:spacing w:line="240" w:lineRule="exact"/>
              <w:jc w:val="center"/>
              <w:rPr>
                <w:rFonts w:hint="eastAsia" w:ascii="宋体" w:hAnsi="宋体" w:cs="宋体"/>
                <w:kern w:val="0"/>
                <w:sz w:val="18"/>
                <w:szCs w:val="18"/>
                <w:highlight w:val="none"/>
              </w:rPr>
            </w:pPr>
          </w:p>
        </w:tc>
        <w:tc>
          <w:tcPr>
            <w:tcW w:w="764" w:type="dxa"/>
            <w:vAlign w:val="center"/>
          </w:tcPr>
          <w:p>
            <w:pPr>
              <w:widowControl/>
              <w:spacing w:line="240" w:lineRule="exact"/>
              <w:jc w:val="center"/>
              <w:rPr>
                <w:rFonts w:hint="eastAsia" w:ascii="宋体" w:hAnsi="宋体" w:cs="宋体"/>
                <w:kern w:val="0"/>
                <w:sz w:val="18"/>
                <w:szCs w:val="18"/>
                <w:highlight w:val="none"/>
              </w:rPr>
            </w:pPr>
          </w:p>
        </w:tc>
        <w:tc>
          <w:tcPr>
            <w:tcW w:w="547" w:type="dxa"/>
            <w:vAlign w:val="center"/>
          </w:tcPr>
          <w:p>
            <w:pPr>
              <w:widowControl/>
              <w:spacing w:line="240" w:lineRule="exact"/>
              <w:jc w:val="center"/>
              <w:rPr>
                <w:rFonts w:hint="eastAsia" w:ascii="宋体" w:hAnsi="宋体" w:cs="宋体"/>
                <w:kern w:val="0"/>
                <w:sz w:val="18"/>
                <w:szCs w:val="18"/>
                <w:highlight w:val="none"/>
              </w:rPr>
            </w:pPr>
          </w:p>
        </w:tc>
        <w:tc>
          <w:tcPr>
            <w:tcW w:w="65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3</w:t>
            </w:r>
          </w:p>
        </w:tc>
        <w:tc>
          <w:tcPr>
            <w:tcW w:w="719" w:type="dxa"/>
            <w:vAlign w:val="center"/>
          </w:tcPr>
          <w:p>
            <w:pPr>
              <w:widowControl/>
              <w:spacing w:line="240" w:lineRule="exact"/>
              <w:jc w:val="center"/>
              <w:rPr>
                <w:rFonts w:hint="eastAsia" w:ascii="宋体" w:hAnsi="宋体" w:cs="宋体"/>
                <w:kern w:val="0"/>
                <w:sz w:val="18"/>
                <w:szCs w:val="18"/>
                <w:highlight w:val="none"/>
              </w:rPr>
            </w:pPr>
          </w:p>
        </w:tc>
        <w:tc>
          <w:tcPr>
            <w:tcW w:w="855" w:type="dxa"/>
            <w:vAlign w:val="center"/>
          </w:tcPr>
          <w:p>
            <w:pPr>
              <w:widowControl/>
              <w:spacing w:line="24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4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40" w:lineRule="exact"/>
              <w:jc w:val="center"/>
              <w:rPr>
                <w:rFonts w:hint="eastAsia" w:ascii="宋体" w:hAnsi="宋体" w:cs="宋体"/>
                <w:kern w:val="0"/>
                <w:sz w:val="18"/>
                <w:szCs w:val="18"/>
                <w:highlight w:val="none"/>
              </w:rPr>
            </w:pPr>
          </w:p>
        </w:tc>
        <w:tc>
          <w:tcPr>
            <w:tcW w:w="1009" w:type="dxa"/>
            <w:vAlign w:val="center"/>
          </w:tcPr>
          <w:p>
            <w:pPr>
              <w:widowControl/>
              <w:spacing w:line="240" w:lineRule="exact"/>
              <w:jc w:val="center"/>
              <w:rPr>
                <w:rFonts w:hint="eastAsia" w:ascii="宋体" w:hAnsi="宋体" w:cs="宋体"/>
                <w:kern w:val="0"/>
                <w:sz w:val="18"/>
                <w:szCs w:val="18"/>
                <w:highlight w:val="none"/>
              </w:rPr>
            </w:pPr>
          </w:p>
        </w:tc>
        <w:tc>
          <w:tcPr>
            <w:tcW w:w="629" w:type="dxa"/>
            <w:vAlign w:val="center"/>
          </w:tcPr>
          <w:p>
            <w:pPr>
              <w:widowControl/>
              <w:spacing w:line="240" w:lineRule="exact"/>
              <w:jc w:val="center"/>
              <w:rPr>
                <w:rFonts w:hint="eastAsia" w:ascii="宋体" w:hAnsi="宋体" w:cs="宋体"/>
                <w:kern w:val="0"/>
                <w:sz w:val="18"/>
                <w:szCs w:val="18"/>
                <w:highlight w:val="none"/>
              </w:rPr>
            </w:pPr>
          </w:p>
        </w:tc>
        <w:tc>
          <w:tcPr>
            <w:tcW w:w="764" w:type="dxa"/>
            <w:vAlign w:val="center"/>
          </w:tcPr>
          <w:p>
            <w:pPr>
              <w:widowControl/>
              <w:spacing w:line="240" w:lineRule="exact"/>
              <w:jc w:val="center"/>
              <w:rPr>
                <w:rFonts w:hint="eastAsia" w:ascii="宋体" w:hAnsi="宋体" w:cs="宋体"/>
                <w:kern w:val="0"/>
                <w:sz w:val="18"/>
                <w:szCs w:val="18"/>
                <w:highlight w:val="none"/>
              </w:rPr>
            </w:pPr>
          </w:p>
        </w:tc>
        <w:tc>
          <w:tcPr>
            <w:tcW w:w="547" w:type="dxa"/>
            <w:vAlign w:val="center"/>
          </w:tcPr>
          <w:p>
            <w:pPr>
              <w:widowControl/>
              <w:spacing w:line="240" w:lineRule="exact"/>
              <w:jc w:val="center"/>
              <w:rPr>
                <w:rFonts w:hint="eastAsia" w:ascii="宋体" w:hAnsi="宋体" w:cs="宋体"/>
                <w:kern w:val="0"/>
                <w:sz w:val="18"/>
                <w:szCs w:val="18"/>
                <w:highlight w:val="none"/>
              </w:rPr>
            </w:pPr>
          </w:p>
        </w:tc>
        <w:tc>
          <w:tcPr>
            <w:tcW w:w="65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4</w:t>
            </w:r>
          </w:p>
        </w:tc>
        <w:tc>
          <w:tcPr>
            <w:tcW w:w="719" w:type="dxa"/>
            <w:vAlign w:val="center"/>
          </w:tcPr>
          <w:p>
            <w:pPr>
              <w:widowControl/>
              <w:spacing w:line="240" w:lineRule="exact"/>
              <w:jc w:val="center"/>
              <w:rPr>
                <w:rFonts w:hint="eastAsia" w:ascii="宋体" w:hAnsi="宋体" w:cs="宋体"/>
                <w:kern w:val="0"/>
                <w:sz w:val="18"/>
                <w:szCs w:val="18"/>
                <w:highlight w:val="none"/>
              </w:rPr>
            </w:pPr>
          </w:p>
        </w:tc>
        <w:tc>
          <w:tcPr>
            <w:tcW w:w="855" w:type="dxa"/>
            <w:vAlign w:val="center"/>
          </w:tcPr>
          <w:p>
            <w:pPr>
              <w:widowControl/>
              <w:spacing w:line="24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4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40" w:lineRule="exact"/>
              <w:jc w:val="center"/>
              <w:rPr>
                <w:rFonts w:hint="eastAsia" w:ascii="宋体" w:hAnsi="宋体" w:cs="宋体"/>
                <w:kern w:val="0"/>
                <w:sz w:val="18"/>
                <w:szCs w:val="18"/>
                <w:highlight w:val="none"/>
              </w:rPr>
            </w:pPr>
          </w:p>
        </w:tc>
        <w:tc>
          <w:tcPr>
            <w:tcW w:w="1009" w:type="dxa"/>
            <w:vAlign w:val="center"/>
          </w:tcPr>
          <w:p>
            <w:pPr>
              <w:widowControl/>
              <w:spacing w:line="240" w:lineRule="exact"/>
              <w:jc w:val="center"/>
              <w:rPr>
                <w:rFonts w:hint="eastAsia" w:ascii="宋体" w:hAnsi="宋体" w:cs="宋体"/>
                <w:kern w:val="0"/>
                <w:sz w:val="18"/>
                <w:szCs w:val="18"/>
                <w:highlight w:val="none"/>
              </w:rPr>
            </w:pPr>
          </w:p>
        </w:tc>
        <w:tc>
          <w:tcPr>
            <w:tcW w:w="629" w:type="dxa"/>
            <w:vAlign w:val="center"/>
          </w:tcPr>
          <w:p>
            <w:pPr>
              <w:widowControl/>
              <w:spacing w:line="240" w:lineRule="exact"/>
              <w:jc w:val="center"/>
              <w:rPr>
                <w:rFonts w:hint="eastAsia" w:ascii="宋体" w:hAnsi="宋体" w:cs="宋体"/>
                <w:kern w:val="0"/>
                <w:sz w:val="18"/>
                <w:szCs w:val="18"/>
                <w:highlight w:val="none"/>
              </w:rPr>
            </w:pPr>
          </w:p>
        </w:tc>
        <w:tc>
          <w:tcPr>
            <w:tcW w:w="764" w:type="dxa"/>
            <w:vAlign w:val="center"/>
          </w:tcPr>
          <w:p>
            <w:pPr>
              <w:widowControl/>
              <w:spacing w:line="240" w:lineRule="exact"/>
              <w:jc w:val="center"/>
              <w:rPr>
                <w:rFonts w:hint="eastAsia" w:ascii="宋体" w:hAnsi="宋体" w:cs="宋体"/>
                <w:kern w:val="0"/>
                <w:sz w:val="18"/>
                <w:szCs w:val="18"/>
                <w:highlight w:val="none"/>
              </w:rPr>
            </w:pPr>
          </w:p>
        </w:tc>
        <w:tc>
          <w:tcPr>
            <w:tcW w:w="547" w:type="dxa"/>
            <w:vAlign w:val="center"/>
          </w:tcPr>
          <w:p>
            <w:pPr>
              <w:widowControl/>
              <w:spacing w:line="240" w:lineRule="exact"/>
              <w:jc w:val="center"/>
              <w:rPr>
                <w:rFonts w:hint="eastAsia" w:ascii="宋体" w:hAnsi="宋体" w:cs="宋体"/>
                <w:kern w:val="0"/>
                <w:sz w:val="18"/>
                <w:szCs w:val="18"/>
                <w:highlight w:val="none"/>
              </w:rPr>
            </w:pPr>
          </w:p>
        </w:tc>
        <w:tc>
          <w:tcPr>
            <w:tcW w:w="65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4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w:t>
            </w:r>
          </w:p>
        </w:tc>
        <w:tc>
          <w:tcPr>
            <w:tcW w:w="719" w:type="dxa"/>
            <w:vAlign w:val="center"/>
          </w:tcPr>
          <w:p>
            <w:pPr>
              <w:widowControl/>
              <w:spacing w:line="240" w:lineRule="exact"/>
              <w:jc w:val="center"/>
              <w:rPr>
                <w:rFonts w:hint="eastAsia" w:ascii="宋体" w:hAnsi="宋体" w:cs="宋体"/>
                <w:kern w:val="0"/>
                <w:sz w:val="18"/>
                <w:szCs w:val="18"/>
                <w:highlight w:val="none"/>
              </w:rPr>
            </w:pPr>
          </w:p>
        </w:tc>
        <w:tc>
          <w:tcPr>
            <w:tcW w:w="855" w:type="dxa"/>
            <w:vAlign w:val="center"/>
          </w:tcPr>
          <w:p>
            <w:pPr>
              <w:widowControl/>
              <w:spacing w:line="24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4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40" w:lineRule="exact"/>
              <w:jc w:val="center"/>
              <w:rPr>
                <w:rFonts w:hint="eastAsia" w:ascii="宋体" w:hAnsi="宋体" w:cs="宋体"/>
                <w:kern w:val="0"/>
                <w:sz w:val="18"/>
                <w:szCs w:val="18"/>
                <w:highlight w:val="none"/>
              </w:rPr>
            </w:pPr>
          </w:p>
        </w:tc>
        <w:tc>
          <w:tcPr>
            <w:tcW w:w="1009" w:type="dxa"/>
            <w:vAlign w:val="center"/>
          </w:tcPr>
          <w:p>
            <w:pPr>
              <w:widowControl/>
              <w:spacing w:line="240" w:lineRule="exact"/>
              <w:jc w:val="center"/>
              <w:rPr>
                <w:rFonts w:hint="eastAsia" w:ascii="宋体" w:hAnsi="宋体" w:cs="宋体"/>
                <w:kern w:val="0"/>
                <w:sz w:val="18"/>
                <w:szCs w:val="18"/>
                <w:highlight w:val="none"/>
              </w:rPr>
            </w:pPr>
          </w:p>
        </w:tc>
        <w:tc>
          <w:tcPr>
            <w:tcW w:w="629" w:type="dxa"/>
            <w:vAlign w:val="center"/>
          </w:tcPr>
          <w:p>
            <w:pPr>
              <w:widowControl/>
              <w:spacing w:line="240" w:lineRule="exact"/>
              <w:jc w:val="center"/>
              <w:rPr>
                <w:rFonts w:hint="eastAsia" w:ascii="宋体" w:hAnsi="宋体" w:cs="宋体"/>
                <w:kern w:val="0"/>
                <w:sz w:val="18"/>
                <w:szCs w:val="18"/>
                <w:highlight w:val="none"/>
              </w:rPr>
            </w:pPr>
          </w:p>
        </w:tc>
        <w:tc>
          <w:tcPr>
            <w:tcW w:w="764" w:type="dxa"/>
            <w:vAlign w:val="center"/>
          </w:tcPr>
          <w:p>
            <w:pPr>
              <w:widowControl/>
              <w:spacing w:line="240" w:lineRule="exact"/>
              <w:jc w:val="center"/>
              <w:rPr>
                <w:rFonts w:hint="eastAsia" w:ascii="宋体" w:hAnsi="宋体" w:cs="宋体"/>
                <w:kern w:val="0"/>
                <w:sz w:val="18"/>
                <w:szCs w:val="18"/>
                <w:highlight w:val="none"/>
              </w:rPr>
            </w:pPr>
          </w:p>
        </w:tc>
        <w:tc>
          <w:tcPr>
            <w:tcW w:w="547" w:type="dxa"/>
            <w:vAlign w:val="center"/>
          </w:tcPr>
          <w:p>
            <w:pPr>
              <w:widowControl/>
              <w:spacing w:line="240" w:lineRule="exact"/>
              <w:jc w:val="center"/>
              <w:rPr>
                <w:rFonts w:hint="eastAsia" w:ascii="宋体" w:hAnsi="宋体" w:cs="宋体"/>
                <w:kern w:val="0"/>
                <w:sz w:val="18"/>
                <w:szCs w:val="18"/>
                <w:highlight w:val="none"/>
              </w:rPr>
            </w:pPr>
          </w:p>
        </w:tc>
        <w:tc>
          <w:tcPr>
            <w:tcW w:w="65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40" w:lineRule="exact"/>
              <w:jc w:val="left"/>
              <w:rPr>
                <w:rFonts w:hint="eastAsia" w:ascii="宋体" w:hAnsi="宋体" w:cs="宋体"/>
                <w:kern w:val="0"/>
                <w:sz w:val="18"/>
                <w:szCs w:val="18"/>
                <w:highlight w:val="none"/>
              </w:rPr>
            </w:pPr>
          </w:p>
        </w:tc>
        <w:tc>
          <w:tcPr>
            <w:tcW w:w="719" w:type="dxa"/>
            <w:vAlign w:val="center"/>
          </w:tcPr>
          <w:p>
            <w:pPr>
              <w:widowControl/>
              <w:spacing w:line="240" w:lineRule="exact"/>
              <w:jc w:val="center"/>
              <w:rPr>
                <w:rFonts w:hint="eastAsia" w:ascii="宋体" w:hAnsi="宋体" w:cs="宋体"/>
                <w:kern w:val="0"/>
                <w:sz w:val="18"/>
                <w:szCs w:val="18"/>
                <w:highlight w:val="none"/>
              </w:rPr>
            </w:pPr>
          </w:p>
        </w:tc>
        <w:tc>
          <w:tcPr>
            <w:tcW w:w="855" w:type="dxa"/>
            <w:vAlign w:val="center"/>
          </w:tcPr>
          <w:p>
            <w:pPr>
              <w:widowControl/>
              <w:spacing w:line="24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4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40" w:lineRule="exact"/>
              <w:jc w:val="center"/>
              <w:rPr>
                <w:rFonts w:hint="eastAsia" w:ascii="宋体" w:hAnsi="宋体" w:cs="宋体"/>
                <w:kern w:val="0"/>
                <w:sz w:val="18"/>
                <w:szCs w:val="18"/>
                <w:highlight w:val="none"/>
              </w:rPr>
            </w:pPr>
          </w:p>
        </w:tc>
        <w:tc>
          <w:tcPr>
            <w:tcW w:w="1009" w:type="dxa"/>
            <w:vAlign w:val="center"/>
          </w:tcPr>
          <w:p>
            <w:pPr>
              <w:widowControl/>
              <w:spacing w:line="240" w:lineRule="exact"/>
              <w:jc w:val="center"/>
              <w:rPr>
                <w:rFonts w:hint="eastAsia" w:ascii="宋体" w:hAnsi="宋体" w:cs="宋体"/>
                <w:kern w:val="0"/>
                <w:sz w:val="18"/>
                <w:szCs w:val="18"/>
                <w:highlight w:val="none"/>
              </w:rPr>
            </w:pPr>
          </w:p>
        </w:tc>
        <w:tc>
          <w:tcPr>
            <w:tcW w:w="629" w:type="dxa"/>
            <w:vAlign w:val="center"/>
          </w:tcPr>
          <w:p>
            <w:pPr>
              <w:widowControl/>
              <w:spacing w:line="240" w:lineRule="exact"/>
              <w:jc w:val="center"/>
              <w:rPr>
                <w:rFonts w:hint="eastAsia" w:ascii="宋体" w:hAnsi="宋体" w:cs="宋体"/>
                <w:kern w:val="0"/>
                <w:sz w:val="18"/>
                <w:szCs w:val="18"/>
                <w:highlight w:val="none"/>
              </w:rPr>
            </w:pPr>
          </w:p>
        </w:tc>
        <w:tc>
          <w:tcPr>
            <w:tcW w:w="764" w:type="dxa"/>
            <w:vAlign w:val="center"/>
          </w:tcPr>
          <w:p>
            <w:pPr>
              <w:widowControl/>
              <w:spacing w:line="240" w:lineRule="exact"/>
              <w:jc w:val="center"/>
              <w:rPr>
                <w:rFonts w:hint="eastAsia" w:ascii="宋体" w:hAnsi="宋体" w:cs="宋体"/>
                <w:kern w:val="0"/>
                <w:sz w:val="18"/>
                <w:szCs w:val="18"/>
                <w:highlight w:val="none"/>
              </w:rPr>
            </w:pPr>
          </w:p>
        </w:tc>
        <w:tc>
          <w:tcPr>
            <w:tcW w:w="547" w:type="dxa"/>
            <w:vAlign w:val="center"/>
          </w:tcPr>
          <w:p>
            <w:pPr>
              <w:widowControl/>
              <w:spacing w:line="240" w:lineRule="exact"/>
              <w:jc w:val="center"/>
              <w:rPr>
                <w:rFonts w:hint="eastAsia" w:ascii="宋体" w:hAnsi="宋体" w:cs="宋体"/>
                <w:kern w:val="0"/>
                <w:sz w:val="18"/>
                <w:szCs w:val="18"/>
                <w:highlight w:val="none"/>
              </w:rPr>
            </w:pPr>
          </w:p>
        </w:tc>
        <w:tc>
          <w:tcPr>
            <w:tcW w:w="65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c>
          <w:tcPr>
            <w:tcW w:w="875" w:type="dxa"/>
            <w:vAlign w:val="center"/>
          </w:tcPr>
          <w:p>
            <w:pPr>
              <w:widowControl/>
              <w:spacing w:line="240" w:lineRule="exact"/>
              <w:jc w:val="center"/>
              <w:rPr>
                <w:rFonts w:hint="eastAsia" w:ascii="宋体" w:hAnsi="宋体" w:cs="宋体"/>
                <w:kern w:val="0"/>
                <w:sz w:val="18"/>
                <w:szCs w:val="18"/>
                <w:highlight w:val="none"/>
              </w:rPr>
            </w:pPr>
          </w:p>
        </w:tc>
      </w:tr>
    </w:tbl>
    <w:p>
      <w:pPr>
        <w:spacing w:line="240" w:lineRule="exact"/>
        <w:jc w:val="left"/>
        <w:rPr>
          <w:rFonts w:hint="eastAsia" w:ascii="宋体" w:hAnsi="宋体" w:cs="宋体"/>
          <w:sz w:val="18"/>
          <w:szCs w:val="18"/>
          <w:highlight w:val="none"/>
        </w:rPr>
      </w:pPr>
    </w:p>
    <w:p>
      <w:pPr>
        <w:snapToGrid w:val="0"/>
        <w:spacing w:line="280" w:lineRule="exact"/>
        <w:jc w:val="distribute"/>
        <w:rPr>
          <w:sz w:val="18"/>
          <w:szCs w:val="20"/>
          <w:highlight w:val="none"/>
        </w:rPr>
      </w:pPr>
      <w:r>
        <w:rPr>
          <w:rFonts w:hint="eastAsia"/>
          <w:sz w:val="18"/>
          <w:szCs w:val="20"/>
          <w:highlight w:val="none"/>
        </w:rPr>
        <w:t xml:space="preserve">    </w:t>
      </w:r>
      <w:r>
        <w:rPr>
          <w:sz w:val="18"/>
          <w:szCs w:val="20"/>
          <w:highlight w:val="none"/>
        </w:rPr>
        <w:t>单位负责人：</w:t>
      </w:r>
      <w:r>
        <w:rPr>
          <w:rFonts w:hint="eastAsia"/>
          <w:sz w:val="18"/>
          <w:szCs w:val="20"/>
          <w:highlight w:val="none"/>
          <w:u w:val="single"/>
        </w:rPr>
        <w:t xml:space="preserve">       </w:t>
      </w:r>
      <w:r>
        <w:rPr>
          <w:rFonts w:hint="eastAsia"/>
          <w:sz w:val="18"/>
          <w:szCs w:val="20"/>
          <w:highlight w:val="none"/>
        </w:rPr>
        <w:t>统计负责人：</w:t>
      </w:r>
      <w:r>
        <w:rPr>
          <w:rFonts w:hint="eastAsia"/>
          <w:sz w:val="18"/>
          <w:szCs w:val="20"/>
          <w:highlight w:val="none"/>
          <w:u w:val="single"/>
        </w:rPr>
        <w:t xml:space="preserve">       </w:t>
      </w:r>
      <w:r>
        <w:rPr>
          <w:sz w:val="18"/>
          <w:szCs w:val="20"/>
          <w:highlight w:val="none"/>
        </w:rPr>
        <w:t>填表人:</w:t>
      </w:r>
      <w:r>
        <w:rPr>
          <w:rFonts w:hint="eastAsia"/>
          <w:sz w:val="18"/>
          <w:szCs w:val="20"/>
          <w:highlight w:val="none"/>
          <w:u w:val="single"/>
        </w:rPr>
        <w:t xml:space="preserve">       </w:t>
      </w:r>
      <w:r>
        <w:rPr>
          <w:sz w:val="18"/>
          <w:szCs w:val="20"/>
          <w:highlight w:val="none"/>
        </w:rPr>
        <w:t xml:space="preserve"> </w:t>
      </w:r>
      <w:r>
        <w:rPr>
          <w:rFonts w:hint="eastAsia"/>
          <w:sz w:val="18"/>
          <w:szCs w:val="20"/>
          <w:highlight w:val="none"/>
        </w:rPr>
        <w:t>联系电话：</w:t>
      </w:r>
      <w:r>
        <w:rPr>
          <w:rFonts w:hint="eastAsia"/>
          <w:sz w:val="18"/>
          <w:szCs w:val="20"/>
          <w:highlight w:val="none"/>
          <w:u w:val="single"/>
        </w:rPr>
        <w:t xml:space="preserve">       </w:t>
      </w:r>
      <w:r>
        <w:rPr>
          <w:sz w:val="18"/>
          <w:szCs w:val="20"/>
          <w:highlight w:val="none"/>
        </w:rPr>
        <w:t xml:space="preserve">报出日期: </w:t>
      </w:r>
      <w:r>
        <w:rPr>
          <w:rFonts w:hint="eastAsia"/>
          <w:sz w:val="18"/>
          <w:szCs w:val="20"/>
          <w:highlight w:val="none"/>
        </w:rPr>
        <w:t>20</w:t>
      </w:r>
      <w:r>
        <w:rPr>
          <w:rFonts w:hint="eastAsia"/>
          <w:sz w:val="18"/>
          <w:szCs w:val="20"/>
          <w:highlight w:val="none"/>
          <w:u w:val="single"/>
        </w:rPr>
        <w:t xml:space="preserve">  </w:t>
      </w:r>
      <w:r>
        <w:rPr>
          <w:sz w:val="18"/>
          <w:szCs w:val="20"/>
          <w:highlight w:val="none"/>
        </w:rPr>
        <w:t>年</w:t>
      </w:r>
      <w:r>
        <w:rPr>
          <w:rFonts w:hint="eastAsia"/>
          <w:sz w:val="18"/>
          <w:szCs w:val="20"/>
          <w:highlight w:val="none"/>
          <w:u w:val="single"/>
        </w:rPr>
        <w:t xml:space="preserve">  </w:t>
      </w:r>
      <w:r>
        <w:rPr>
          <w:sz w:val="18"/>
          <w:szCs w:val="20"/>
          <w:highlight w:val="none"/>
        </w:rPr>
        <w:t>月</w:t>
      </w:r>
      <w:r>
        <w:rPr>
          <w:rFonts w:hint="eastAsia"/>
          <w:sz w:val="18"/>
          <w:szCs w:val="20"/>
          <w:highlight w:val="none"/>
          <w:u w:val="single"/>
        </w:rPr>
        <w:t xml:space="preserve">  </w:t>
      </w:r>
      <w:r>
        <w:rPr>
          <w:sz w:val="18"/>
          <w:szCs w:val="20"/>
          <w:highlight w:val="none"/>
        </w:rPr>
        <w:t>日</w:t>
      </w:r>
    </w:p>
    <w:p>
      <w:pPr>
        <w:snapToGrid w:val="0"/>
        <w:spacing w:line="280" w:lineRule="exact"/>
        <w:jc w:val="left"/>
        <w:rPr>
          <w:rFonts w:hint="eastAsia" w:ascii="宋体" w:hAnsi="宋体" w:cs="宋体"/>
          <w:sz w:val="18"/>
          <w:szCs w:val="18"/>
          <w:highlight w:val="none"/>
        </w:rPr>
      </w:pPr>
    </w:p>
    <w:p>
      <w:pPr>
        <w:snapToGrid w:val="0"/>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说明：1.填报范围</w:t>
      </w:r>
      <w:r>
        <w:rPr>
          <w:rFonts w:hint="eastAsia" w:ascii="宋体" w:hAnsi="宋体" w:cs="宋体"/>
          <w:bCs/>
          <w:sz w:val="18"/>
          <w:szCs w:val="18"/>
          <w:highlight w:val="none"/>
        </w:rPr>
        <w:t>：</w:t>
      </w:r>
      <w:r>
        <w:rPr>
          <w:rFonts w:hint="eastAsia" w:ascii="宋体" w:hAnsi="宋体" w:cs="宋体"/>
          <w:sz w:val="18"/>
          <w:szCs w:val="18"/>
          <w:highlight w:val="none"/>
        </w:rPr>
        <w:t>经国家行政管理部门认定的创新型产业集群通过收集基层企业情况填报，所填企业应为与集群主导</w:t>
      </w:r>
      <w:r>
        <w:rPr>
          <w:rFonts w:hint="eastAsia" w:ascii="宋体" w:hAnsi="宋体" w:cs="宋体"/>
          <w:kern w:val="0"/>
          <w:sz w:val="18"/>
          <w:szCs w:val="18"/>
          <w:highlight w:val="none"/>
        </w:rPr>
        <w:t>（终端）</w:t>
      </w:r>
      <w:r>
        <w:rPr>
          <w:rFonts w:hint="eastAsia" w:ascii="宋体" w:hAnsi="宋体" w:cs="宋体"/>
          <w:sz w:val="18"/>
          <w:szCs w:val="18"/>
          <w:highlight w:val="none"/>
        </w:rPr>
        <w:t>产品具有直接关联的研发、生产、服务等企业。</w:t>
      </w:r>
    </w:p>
    <w:p>
      <w:pPr>
        <w:snapToGrid w:val="0"/>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2.报送日期及方式：填报单位于报告期次年3月31日前，通过网络平台报送；各省级相关行政管理部门于4月30日前完成审核。</w:t>
      </w:r>
    </w:p>
    <w:p>
      <w:pPr>
        <w:snapToGrid w:val="0"/>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3.审核关系：所填报企业总数必须与表号JQ-01集群企业总数（JQ-01）一致。</w:t>
      </w:r>
    </w:p>
    <w:p>
      <w:pPr>
        <w:pStyle w:val="2"/>
        <w:ind w:left="0" w:leftChars="0" w:firstLine="0" w:firstLineChars="0"/>
        <w:rPr>
          <w:rFonts w:hint="eastAsia"/>
          <w:highlight w:val="none"/>
          <w:lang w:val="en-US" w:eastAsia="zh-CN"/>
        </w:rPr>
        <w:sectPr>
          <w:pgSz w:w="16838" w:h="11905" w:orient="landscape"/>
          <w:pgMar w:top="1531" w:right="1474" w:bottom="1531" w:left="1474" w:header="851" w:footer="737" w:gutter="0"/>
          <w:cols w:space="720" w:num="1"/>
          <w:titlePg/>
          <w:docGrid w:type="lines" w:linePitch="327" w:charSpace="0"/>
        </w:sectPr>
      </w:pPr>
    </w:p>
    <w:p>
      <w:pPr>
        <w:widowControl/>
        <w:spacing w:line="400" w:lineRule="exact"/>
        <w:jc w:val="center"/>
        <w:rPr>
          <w:highlight w:val="none"/>
        </w:rPr>
      </w:pPr>
    </w:p>
    <w:p>
      <w:pPr>
        <w:spacing w:line="400" w:lineRule="exact"/>
        <w:jc w:val="center"/>
        <w:rPr>
          <w:rFonts w:hint="eastAsia" w:ascii="黑体" w:hAnsi="黑体" w:eastAsia="黑体" w:cs="黑体"/>
          <w:bCs/>
          <w:sz w:val="32"/>
          <w:szCs w:val="32"/>
          <w:highlight w:val="none"/>
        </w:rPr>
      </w:pPr>
      <w:r>
        <w:rPr>
          <w:rFonts w:hint="eastAsia" w:ascii="黑体" w:hAnsi="黑体" w:eastAsia="黑体" w:cs="黑体"/>
          <w:bCs/>
          <w:sz w:val="32"/>
          <w:szCs w:val="32"/>
          <w:highlight w:val="none"/>
        </w:rPr>
        <w:t>主要指标解释</w:t>
      </w:r>
    </w:p>
    <w:p>
      <w:pPr>
        <w:spacing w:line="400" w:lineRule="exact"/>
        <w:rPr>
          <w:rFonts w:hint="eastAsia" w:ascii="黑体" w:hAnsi="黑体" w:eastAsia="黑体" w:cs="黑体"/>
          <w:bCs/>
          <w:sz w:val="32"/>
          <w:szCs w:val="32"/>
          <w:highlight w:val="none"/>
        </w:rPr>
      </w:pPr>
    </w:p>
    <w:p>
      <w:pPr>
        <w:spacing w:line="400" w:lineRule="exact"/>
        <w:ind w:firstLine="420" w:firstLineChars="200"/>
        <w:rPr>
          <w:rFonts w:hint="eastAsia"/>
          <w:highlight w:val="none"/>
        </w:rPr>
      </w:pPr>
      <w:r>
        <w:rPr>
          <w:rFonts w:eastAsia="黑体"/>
          <w:highlight w:val="none"/>
        </w:rPr>
        <w:t>内资企业</w:t>
      </w:r>
      <w:r>
        <w:rPr>
          <w:rFonts w:hint="eastAsia" w:eastAsia="黑体"/>
          <w:highlight w:val="none"/>
        </w:rPr>
        <w:t xml:space="preserve">  </w:t>
      </w:r>
      <w:r>
        <w:rPr>
          <w:rFonts w:hint="eastAsia"/>
          <w:highlight w:val="none"/>
        </w:rPr>
        <w:t>分为有限责任公司、股份有限公司、非公司企业法人、个人独资企业、合伙企业和其他内资企业。</w:t>
      </w:r>
    </w:p>
    <w:p>
      <w:pPr>
        <w:spacing w:line="400" w:lineRule="exact"/>
        <w:ind w:firstLine="420" w:firstLineChars="200"/>
        <w:rPr>
          <w:rFonts w:hint="eastAsia"/>
          <w:highlight w:val="none"/>
        </w:rPr>
      </w:pPr>
      <w:r>
        <w:rPr>
          <w:rFonts w:hint="eastAsia" w:eastAsia="黑体"/>
          <w:highlight w:val="none"/>
        </w:rPr>
        <w:t>有限责任公司</w:t>
      </w:r>
      <w:r>
        <w:rPr>
          <w:rFonts w:hint="eastAsia"/>
          <w:highlight w:val="none"/>
        </w:rPr>
        <w:t xml:space="preserve">  包括登记注册为“内资公司有限责任公司（国有独资）”、“内资公司有限责任公司（外商投资企业投资）”、“内资公司有限责任公司（自然人投资或控股）”和“内资分公司有限责任公司分公司（国有独资）”等类型的市场主体。根据相关属性，将有限责任公司进一步划分为国有独资公司、私营有限责任公司和其他有限责任公司。</w:t>
      </w:r>
    </w:p>
    <w:p>
      <w:pPr>
        <w:spacing w:line="400" w:lineRule="exact"/>
        <w:ind w:firstLine="420" w:firstLineChars="200"/>
        <w:rPr>
          <w:rFonts w:hint="eastAsia"/>
          <w:highlight w:val="none"/>
        </w:rPr>
      </w:pPr>
      <w:r>
        <w:rPr>
          <w:rFonts w:hint="eastAsia" w:eastAsia="黑体"/>
          <w:highlight w:val="none"/>
        </w:rPr>
        <w:t>股份有限公司</w:t>
      </w:r>
      <w:r>
        <w:rPr>
          <w:rFonts w:hint="eastAsia"/>
          <w:highlight w:val="none"/>
        </w:rPr>
        <w:t xml:space="preserve">  包括登记注册为“内资公司股份有限公司（上市）”、“内资公司股份有限公司（非上市）和“内资分公司股份有限公司分公司（上市）”等类型的市场主体。根据相关属性，将股份有限公司进一步划分为私营股份有限公司和其他股份有限公司。</w:t>
      </w:r>
    </w:p>
    <w:p>
      <w:pPr>
        <w:spacing w:line="400" w:lineRule="exact"/>
        <w:ind w:firstLine="420" w:firstLineChars="200"/>
        <w:rPr>
          <w:rFonts w:hint="eastAsia"/>
          <w:highlight w:val="none"/>
        </w:rPr>
      </w:pPr>
      <w:r>
        <w:rPr>
          <w:rFonts w:hint="eastAsia" w:eastAsia="黑体"/>
          <w:highlight w:val="none"/>
        </w:rPr>
        <w:t>非公司企业法人</w:t>
      </w:r>
      <w:r>
        <w:rPr>
          <w:rFonts w:hint="eastAsia"/>
          <w:highlight w:val="none"/>
        </w:rPr>
        <w:t xml:space="preserve">  包括登记注册为“全民所有制”、“集体所有制”、“股份合作制”和“联营”等类型的市场主体。根据相关属性，将非公司企业法人进一步划分为全民所有制企业（国有企业）、集体所有制企业（集体企业）、股份合作企业和联营企业。</w:t>
      </w:r>
    </w:p>
    <w:p>
      <w:pPr>
        <w:spacing w:line="400" w:lineRule="exact"/>
        <w:ind w:firstLine="420" w:firstLineChars="200"/>
        <w:rPr>
          <w:rFonts w:hint="eastAsia"/>
          <w:highlight w:val="none"/>
        </w:rPr>
      </w:pPr>
      <w:r>
        <w:rPr>
          <w:rFonts w:hint="eastAsia" w:eastAsia="黑体"/>
          <w:highlight w:val="none"/>
        </w:rPr>
        <w:t>个人独资企业</w:t>
      </w:r>
      <w:r>
        <w:rPr>
          <w:rFonts w:hint="eastAsia"/>
          <w:highlight w:val="none"/>
        </w:rPr>
        <w:t xml:space="preserve">  包括登记注册为“个人独资企业”和“个人独资企业分支机构”的市场主体。</w:t>
      </w:r>
    </w:p>
    <w:p>
      <w:pPr>
        <w:spacing w:line="400" w:lineRule="exact"/>
        <w:ind w:firstLine="420" w:firstLineChars="200"/>
        <w:rPr>
          <w:rFonts w:hint="eastAsia"/>
          <w:highlight w:val="none"/>
        </w:rPr>
      </w:pPr>
      <w:r>
        <w:rPr>
          <w:rFonts w:hint="eastAsia" w:eastAsia="黑体"/>
          <w:highlight w:val="none"/>
        </w:rPr>
        <w:t>合伙企业</w:t>
      </w:r>
      <w:r>
        <w:rPr>
          <w:rFonts w:hint="eastAsia"/>
          <w:highlight w:val="none"/>
        </w:rPr>
        <w:t xml:space="preserve">  包括登记注册为“合伙企业”和“合伙企业分支机构”的市场主体。</w:t>
      </w:r>
    </w:p>
    <w:p>
      <w:pPr>
        <w:spacing w:line="400" w:lineRule="exact"/>
        <w:ind w:firstLine="420" w:firstLineChars="200"/>
        <w:rPr>
          <w:rFonts w:hint="eastAsia"/>
          <w:highlight w:val="none"/>
        </w:rPr>
      </w:pPr>
      <w:r>
        <w:rPr>
          <w:rFonts w:hint="eastAsia" w:eastAsia="黑体"/>
          <w:highlight w:val="none"/>
        </w:rPr>
        <w:t>其他内资企业</w:t>
      </w:r>
      <w:r>
        <w:rPr>
          <w:rFonts w:hint="eastAsia"/>
          <w:highlight w:val="none"/>
        </w:rPr>
        <w:t xml:space="preserve">  包括除上述之外，登记注册为“内资企业法人”和“内资集团”等类型的市场主体。</w:t>
      </w:r>
    </w:p>
    <w:p>
      <w:pPr>
        <w:spacing w:line="400" w:lineRule="exact"/>
        <w:ind w:firstLine="420" w:firstLineChars="200"/>
        <w:rPr>
          <w:rFonts w:hint="eastAsia"/>
          <w:highlight w:val="none"/>
        </w:rPr>
      </w:pPr>
      <w:r>
        <w:rPr>
          <w:rFonts w:hint="eastAsia"/>
          <w:highlight w:val="none"/>
        </w:rPr>
        <w:t>填报代码为：110有限责任公司；111 国有独资公司；112私营有限责任公司；119其他有限责任公司；120股份有限公司；121私营股份有限公司；129其他股份有限公司；130非公司企业法人；131全民所有制企业（国有企业）；132集体所有制企业（集体企业）；133股份合作企业；134联营企业；140个人独资企业；150合伙企业；190其他内资企业。</w:t>
      </w:r>
    </w:p>
    <w:p>
      <w:pPr>
        <w:spacing w:line="400" w:lineRule="exact"/>
        <w:ind w:firstLine="420" w:firstLineChars="200"/>
        <w:rPr>
          <w:rFonts w:hint="eastAsia"/>
          <w:highlight w:val="none"/>
        </w:rPr>
      </w:pPr>
      <w:r>
        <w:rPr>
          <w:rFonts w:hint="eastAsia" w:eastAsia="黑体"/>
          <w:highlight w:val="none"/>
        </w:rPr>
        <w:t>港澳台投资企业</w:t>
      </w:r>
      <w:r>
        <w:rPr>
          <w:rFonts w:hint="eastAsia"/>
          <w:highlight w:val="none"/>
        </w:rPr>
        <w:t xml:space="preserve">  包括登记注册为“港、澳、台投资企业有限责任公司”、“港、澳、台投资企业股份有限公司”和“港、澳、台投资企业非公司”等类型的市场主体。根据相关属性，将港澳台投资企业进一步划分为港澳台投资有限责任公司、港澳台投资股份有限公司、港澳台投资合伙企业和其他港澳台投资企业。</w:t>
      </w:r>
    </w:p>
    <w:p>
      <w:pPr>
        <w:spacing w:line="400" w:lineRule="exact"/>
        <w:ind w:firstLine="420" w:firstLineChars="200"/>
        <w:rPr>
          <w:rFonts w:hint="eastAsia"/>
          <w:highlight w:val="none"/>
        </w:rPr>
      </w:pPr>
      <w:r>
        <w:rPr>
          <w:rFonts w:hint="eastAsia"/>
          <w:highlight w:val="none"/>
        </w:rPr>
        <w:t>填报代码为：210港澳台投资有限责任公司；220港澳台投资股份有限公司；230港澳台投资合伙企业；290其他港澳台投资企业。</w:t>
      </w:r>
    </w:p>
    <w:p>
      <w:pPr>
        <w:spacing w:line="400" w:lineRule="exact"/>
        <w:ind w:firstLine="420" w:firstLineChars="200"/>
        <w:rPr>
          <w:rFonts w:hint="eastAsia"/>
          <w:highlight w:val="none"/>
        </w:rPr>
      </w:pPr>
      <w:r>
        <w:rPr>
          <w:rFonts w:hint="eastAsia" w:eastAsia="黑体"/>
          <w:highlight w:val="none"/>
        </w:rPr>
        <w:t>外商投资企业</w:t>
      </w:r>
      <w:r>
        <w:rPr>
          <w:rFonts w:hint="eastAsia"/>
          <w:highlight w:val="none"/>
        </w:rPr>
        <w:t xml:space="preserve">  包括登记注册为“外商投资企业有限责任公司”、“外商投资企业股份有限公司”、“外国（地区）公司分支机构”和“外资集团”等类型的市场主体。根据相关属性，将外商投资企业进一步划分为外商投资有限责任公司、外商投资股份有限公司、外商投资合伙企业和其他外商投资企业。</w:t>
      </w:r>
    </w:p>
    <w:p>
      <w:pPr>
        <w:spacing w:line="400" w:lineRule="exact"/>
        <w:ind w:firstLine="420" w:firstLineChars="200"/>
        <w:rPr>
          <w:highlight w:val="none"/>
        </w:rPr>
      </w:pPr>
      <w:r>
        <w:rPr>
          <w:rFonts w:hint="eastAsia"/>
          <w:highlight w:val="none"/>
        </w:rPr>
        <w:t>填报代码为：310外商投资有限责任公司；320外商投资股份有限公司；330外商投资合伙企业；390其他外商投资企业。</w:t>
      </w:r>
    </w:p>
    <w:p>
      <w:pPr>
        <w:spacing w:line="400" w:lineRule="exact"/>
        <w:ind w:firstLine="420" w:firstLineChars="200"/>
        <w:rPr>
          <w:highlight w:val="none"/>
        </w:rPr>
      </w:pPr>
      <w:r>
        <w:rPr>
          <w:rFonts w:eastAsia="黑体"/>
          <w:highlight w:val="none"/>
        </w:rPr>
        <w:t>统一社会信用代码</w:t>
      </w:r>
      <w:r>
        <w:rPr>
          <w:rFonts w:hint="eastAsia" w:eastAsia="黑体"/>
          <w:highlight w:val="none"/>
        </w:rPr>
        <w:t xml:space="preserve">  </w:t>
      </w:r>
      <w:r>
        <w:rPr>
          <w:highlight w:val="none"/>
        </w:rPr>
        <w:t>指按照《国务院关于批转发展改革委等部门法人和其他组织统一社会信用代码制度建设总体方案的通知》（国发〔2015〕33 号）规定，由赋码主管部门给每一个法人单位和其他组织颁发的在全国范围内唯一的、终身不变的法定身份识别码。</w:t>
      </w:r>
    </w:p>
    <w:p>
      <w:pPr>
        <w:spacing w:line="400" w:lineRule="exact"/>
        <w:ind w:firstLine="420" w:firstLineChars="200"/>
        <w:rPr>
          <w:highlight w:val="none"/>
        </w:rPr>
      </w:pPr>
      <w:r>
        <w:rPr>
          <w:highlight w:val="none"/>
        </w:rPr>
        <w:t>统一社会信用代码由 18 位的阿拉伯数字或大写英文字母（不使用 I、O、Z、S、V）组成，第 1 位为登记管理部门代码、第 2 位为机构类别代码、第 3-8 位为登记管理机关行政区划码、第 9-17 位为组织机构代码、第 18 位为校验码。</w:t>
      </w:r>
    </w:p>
    <w:p>
      <w:pPr>
        <w:spacing w:line="400" w:lineRule="exact"/>
        <w:ind w:firstLine="420" w:firstLineChars="200"/>
        <w:rPr>
          <w:highlight w:val="none"/>
        </w:rPr>
      </w:pPr>
      <w:r>
        <w:rPr>
          <w:highlight w:val="none"/>
        </w:rPr>
        <w:t>第</w:t>
      </w:r>
      <w:r>
        <w:rPr>
          <w:rFonts w:hint="eastAsia"/>
          <w:highlight w:val="none"/>
        </w:rPr>
        <w:t>1</w:t>
      </w:r>
      <w:r>
        <w:rPr>
          <w:highlight w:val="none"/>
        </w:rPr>
        <w:t>位：登记管理部门代码，使用阿拉伯数字或英文字母表示。分为1机构编制；2外交；3 司法行政；4 文化；5 民政；6 旅游；7 宗教；8 工会；9 市场监管；A 中央军委改革和编制办公室；N 农业；Y 其他。</w:t>
      </w:r>
    </w:p>
    <w:p>
      <w:pPr>
        <w:spacing w:line="400" w:lineRule="exact"/>
        <w:ind w:firstLine="420" w:firstLineChars="200"/>
        <w:rPr>
          <w:highlight w:val="none"/>
        </w:rPr>
      </w:pPr>
      <w:r>
        <w:rPr>
          <w:highlight w:val="none"/>
        </w:rPr>
        <w:t>第</w:t>
      </w:r>
      <w:r>
        <w:rPr>
          <w:rFonts w:hint="eastAsia"/>
          <w:highlight w:val="none"/>
        </w:rPr>
        <w:t>2</w:t>
      </w:r>
      <w:r>
        <w:rPr>
          <w:highlight w:val="none"/>
        </w:rPr>
        <w:t>位：机构类别代码，使用阿拉伯数字表示。分为：</w:t>
      </w:r>
    </w:p>
    <w:p>
      <w:pPr>
        <w:spacing w:line="400" w:lineRule="exact"/>
        <w:ind w:firstLine="420" w:firstLineChars="200"/>
        <w:rPr>
          <w:highlight w:val="none"/>
        </w:rPr>
      </w:pPr>
      <w:r>
        <w:rPr>
          <w:highlight w:val="none"/>
        </w:rPr>
        <w:t>机构编制：1 机关，2 事业单位，3 中央编办直接管理机构编制的群众团体，9 其他；</w:t>
      </w:r>
    </w:p>
    <w:p>
      <w:pPr>
        <w:spacing w:line="400" w:lineRule="exact"/>
        <w:ind w:firstLine="420" w:firstLineChars="200"/>
        <w:rPr>
          <w:highlight w:val="none"/>
        </w:rPr>
      </w:pPr>
      <w:r>
        <w:rPr>
          <w:highlight w:val="none"/>
        </w:rPr>
        <w:t>外交：1 外国常驻新闻机构，9 其他；</w:t>
      </w:r>
    </w:p>
    <w:p>
      <w:pPr>
        <w:spacing w:line="400" w:lineRule="exact"/>
        <w:ind w:firstLine="420" w:firstLineChars="200"/>
        <w:rPr>
          <w:highlight w:val="none"/>
        </w:rPr>
      </w:pPr>
      <w:r>
        <w:rPr>
          <w:highlight w:val="none"/>
        </w:rPr>
        <w:t>司法行政：1 律师执业机构，2 公证处，3 基层法律服务所，司法鉴定机构，5 仲裁委员会，9 其他；</w:t>
      </w:r>
    </w:p>
    <w:p>
      <w:pPr>
        <w:spacing w:line="400" w:lineRule="exact"/>
        <w:ind w:firstLine="420" w:firstLineChars="200"/>
        <w:rPr>
          <w:highlight w:val="none"/>
        </w:rPr>
      </w:pPr>
      <w:r>
        <w:rPr>
          <w:highlight w:val="none"/>
        </w:rPr>
        <w:t>文化：1 外国在华文化中心，9 其他；</w:t>
      </w:r>
    </w:p>
    <w:p>
      <w:pPr>
        <w:spacing w:line="400" w:lineRule="exact"/>
        <w:ind w:firstLine="420" w:firstLineChars="200"/>
        <w:rPr>
          <w:highlight w:val="none"/>
        </w:rPr>
      </w:pPr>
      <w:r>
        <w:rPr>
          <w:highlight w:val="none"/>
        </w:rPr>
        <w:t>民政：1 社会团体，2 民办非企业单位，3 基金会，9 其他；</w:t>
      </w:r>
    </w:p>
    <w:p>
      <w:pPr>
        <w:spacing w:line="400" w:lineRule="exact"/>
        <w:ind w:firstLine="420" w:firstLineChars="200"/>
        <w:rPr>
          <w:highlight w:val="none"/>
        </w:rPr>
      </w:pPr>
      <w:r>
        <w:rPr>
          <w:highlight w:val="none"/>
        </w:rPr>
        <w:t>旅游：1 外国旅游部门常驻代表机构，2 港澳台地区旅游部门常驻内地（大陆）代表机构，9 其他；</w:t>
      </w:r>
    </w:p>
    <w:p>
      <w:pPr>
        <w:spacing w:line="400" w:lineRule="exact"/>
        <w:ind w:firstLine="420" w:firstLineChars="200"/>
        <w:rPr>
          <w:highlight w:val="none"/>
        </w:rPr>
      </w:pPr>
      <w:r>
        <w:rPr>
          <w:highlight w:val="none"/>
        </w:rPr>
        <w:t>宗教：1 宗教活动场所，2 宗教院校，9 其他；</w:t>
      </w:r>
    </w:p>
    <w:p>
      <w:pPr>
        <w:spacing w:line="400" w:lineRule="exact"/>
        <w:ind w:firstLine="420" w:firstLineChars="200"/>
        <w:rPr>
          <w:highlight w:val="none"/>
        </w:rPr>
      </w:pPr>
      <w:r>
        <w:rPr>
          <w:rFonts w:hint="eastAsia"/>
          <w:highlight w:val="none"/>
        </w:rPr>
        <w:t>8 工会：1 基层工会，9 其他；</w:t>
      </w:r>
    </w:p>
    <w:p>
      <w:pPr>
        <w:spacing w:line="400" w:lineRule="exact"/>
        <w:ind w:firstLine="420" w:firstLineChars="200"/>
        <w:rPr>
          <w:highlight w:val="none"/>
        </w:rPr>
      </w:pPr>
      <w:r>
        <w:rPr>
          <w:rFonts w:hint="eastAsia"/>
          <w:highlight w:val="none"/>
        </w:rPr>
        <w:t>9 市场监管：1 企业，2 个体工商户，3 农民专业合作社；</w:t>
      </w:r>
    </w:p>
    <w:p>
      <w:pPr>
        <w:spacing w:line="400" w:lineRule="exact"/>
        <w:ind w:firstLine="420" w:firstLineChars="200"/>
        <w:rPr>
          <w:highlight w:val="none"/>
        </w:rPr>
      </w:pPr>
      <w:r>
        <w:rPr>
          <w:rFonts w:hint="eastAsia"/>
          <w:highlight w:val="none"/>
        </w:rPr>
        <w:t>A 中央军委改革和编制办公室：1 军队事业单位，9 其他；</w:t>
      </w:r>
    </w:p>
    <w:p>
      <w:pPr>
        <w:spacing w:line="400" w:lineRule="exact"/>
        <w:ind w:firstLine="420" w:firstLineChars="200"/>
        <w:rPr>
          <w:highlight w:val="none"/>
        </w:rPr>
      </w:pPr>
      <w:r>
        <w:rPr>
          <w:rFonts w:hint="eastAsia"/>
          <w:highlight w:val="none"/>
        </w:rPr>
        <w:t>N 农业：1 组级集体经济组织，2 村级集体经济组织，3 乡镇级集体经济组织，9 其他；</w:t>
      </w:r>
    </w:p>
    <w:p>
      <w:pPr>
        <w:spacing w:line="400" w:lineRule="exact"/>
        <w:ind w:firstLine="420" w:firstLineChars="200"/>
        <w:rPr>
          <w:highlight w:val="none"/>
        </w:rPr>
      </w:pPr>
      <w:r>
        <w:rPr>
          <w:rFonts w:hint="eastAsia"/>
          <w:highlight w:val="none"/>
        </w:rPr>
        <w:t>Y 其他：不再具体划分机构类别，统一用 1 表示。</w:t>
      </w:r>
    </w:p>
    <w:p>
      <w:pPr>
        <w:spacing w:line="400" w:lineRule="exact"/>
        <w:ind w:firstLine="420" w:firstLineChars="200"/>
        <w:rPr>
          <w:highlight w:val="none"/>
        </w:rPr>
      </w:pPr>
      <w:r>
        <w:rPr>
          <w:rFonts w:hint="eastAsia"/>
          <w:highlight w:val="none"/>
        </w:rPr>
        <w:t>第3-8位：登记管理机关行政区划码，使用阿拉伯数字表示。（参照《中华人民共和国行政区划代码》〔GB/T 2260〕）。</w:t>
      </w:r>
    </w:p>
    <w:p>
      <w:pPr>
        <w:spacing w:line="400" w:lineRule="exact"/>
        <w:ind w:firstLine="420" w:firstLineChars="200"/>
        <w:rPr>
          <w:highlight w:val="none"/>
        </w:rPr>
      </w:pPr>
      <w:r>
        <w:rPr>
          <w:rFonts w:hint="eastAsia"/>
          <w:highlight w:val="none"/>
        </w:rPr>
        <w:t>第9-17位：主体标识码（组织机构代码），使用阿拉伯数字或英文字母表示。（参照《全国组织机构代码编制规则》〔GB11714〕）。</w:t>
      </w:r>
    </w:p>
    <w:p>
      <w:pPr>
        <w:spacing w:line="400" w:lineRule="exact"/>
        <w:ind w:firstLine="420" w:firstLineChars="200"/>
        <w:rPr>
          <w:highlight w:val="none"/>
        </w:rPr>
      </w:pPr>
      <w:r>
        <w:rPr>
          <w:rFonts w:hint="eastAsia"/>
          <w:highlight w:val="none"/>
        </w:rPr>
        <w:t>第18位：校验码，使用阿拉伯数字或英文字母表示。</w:t>
      </w:r>
    </w:p>
    <w:p>
      <w:pPr>
        <w:spacing w:line="400" w:lineRule="exact"/>
        <w:ind w:firstLine="420" w:firstLineChars="200"/>
        <w:rPr>
          <w:highlight w:val="none"/>
        </w:rPr>
      </w:pPr>
      <w:r>
        <w:rPr>
          <w:rFonts w:hint="eastAsia"/>
          <w:highlight w:val="none"/>
        </w:rPr>
        <w:t>已经领取了统一社会信用代码的单位必须填写统一社会信用代码。在填写时，要按照《营业执照》或其他证照上的统一社会信用代码填写。尚未领取统一社会信用代码的单位</w:t>
      </w:r>
      <w:r>
        <w:rPr>
          <w:bCs/>
          <w:szCs w:val="21"/>
          <w:highlight w:val="none"/>
        </w:rPr>
        <w:t>填写</w:t>
      </w:r>
      <w:r>
        <w:rPr>
          <w:rFonts w:hint="eastAsia"/>
          <w:bCs/>
          <w:szCs w:val="21"/>
          <w:highlight w:val="none"/>
        </w:rPr>
        <w:t>原</w:t>
      </w:r>
      <w:r>
        <w:rPr>
          <w:bCs/>
          <w:szCs w:val="21"/>
          <w:highlight w:val="none"/>
        </w:rPr>
        <w:t>织机构代码</w:t>
      </w:r>
      <w:r>
        <w:rPr>
          <w:highlight w:val="none"/>
        </w:rPr>
        <w:t>。</w:t>
      </w:r>
    </w:p>
    <w:p>
      <w:pPr>
        <w:spacing w:line="400" w:lineRule="exact"/>
        <w:ind w:firstLine="420" w:firstLineChars="200"/>
        <w:rPr>
          <w:highlight w:val="none"/>
        </w:rPr>
      </w:pPr>
      <w:r>
        <w:rPr>
          <w:rFonts w:eastAsia="黑体"/>
          <w:highlight w:val="none"/>
        </w:rPr>
        <w:t>行业代码</w:t>
      </w:r>
      <w:r>
        <w:rPr>
          <w:rFonts w:hint="eastAsia" w:eastAsia="黑体"/>
          <w:highlight w:val="none"/>
        </w:rPr>
        <w:t xml:space="preserve">  </w:t>
      </w:r>
      <w:r>
        <w:rPr>
          <w:highlight w:val="none"/>
        </w:rPr>
        <w:t>对照《国民经济行业分类》（GB/T4754－2017）所选行业类别，填写行业小类代码。</w:t>
      </w:r>
    </w:p>
    <w:p>
      <w:pPr>
        <w:spacing w:line="400" w:lineRule="exact"/>
        <w:ind w:firstLine="420" w:firstLineChars="200"/>
        <w:rPr>
          <w:highlight w:val="none"/>
        </w:rPr>
      </w:pPr>
      <w:r>
        <w:rPr>
          <w:rFonts w:eastAsia="黑体"/>
          <w:highlight w:val="none"/>
        </w:rPr>
        <w:t>主要产品（服务）内容</w:t>
      </w:r>
      <w:r>
        <w:rPr>
          <w:rFonts w:hint="eastAsia" w:eastAsia="黑体"/>
          <w:highlight w:val="none"/>
        </w:rPr>
        <w:t xml:space="preserve">  </w:t>
      </w:r>
      <w:r>
        <w:rPr>
          <w:highlight w:val="none"/>
        </w:rPr>
        <w:t>根据法人证书所批准的业务范围填写。</w:t>
      </w:r>
    </w:p>
    <w:p>
      <w:pPr>
        <w:spacing w:line="400" w:lineRule="exact"/>
        <w:ind w:firstLine="420"/>
        <w:rPr>
          <w:highlight w:val="none"/>
        </w:rPr>
      </w:pPr>
      <w:r>
        <w:rPr>
          <w:rFonts w:eastAsia="黑体"/>
          <w:highlight w:val="none"/>
        </w:rPr>
        <w:t>科技企业孵化器</w:t>
      </w:r>
      <w:r>
        <w:rPr>
          <w:rFonts w:hint="eastAsia" w:eastAsia="黑体"/>
          <w:highlight w:val="none"/>
        </w:rPr>
        <w:t xml:space="preserve">  </w:t>
      </w:r>
      <w:r>
        <w:rPr>
          <w:highlight w:val="none"/>
        </w:rPr>
        <w:t>指以科技型创业企业为服务对象，以促进科技成果转化、培养高新技术企业和企业家为宗旨的科技创业服务载体。</w:t>
      </w:r>
    </w:p>
    <w:p>
      <w:pPr>
        <w:spacing w:line="400" w:lineRule="exact"/>
        <w:ind w:firstLine="420" w:firstLineChars="200"/>
        <w:rPr>
          <w:highlight w:val="none"/>
        </w:rPr>
      </w:pPr>
      <w:r>
        <w:rPr>
          <w:rFonts w:hint="eastAsia" w:eastAsia="黑体"/>
          <w:highlight w:val="none"/>
        </w:rPr>
        <w:t xml:space="preserve">在孵企业  </w:t>
      </w:r>
      <w:r>
        <w:rPr>
          <w:rFonts w:hint="eastAsia"/>
          <w:highlight w:val="none"/>
        </w:rPr>
        <w:t>指报告期</w:t>
      </w:r>
      <w:r>
        <w:rPr>
          <w:highlight w:val="none"/>
        </w:rPr>
        <w:t>内科技企业孵化器内在孵企业的总数。</w:t>
      </w:r>
    </w:p>
    <w:p>
      <w:pPr>
        <w:spacing w:line="400" w:lineRule="exact"/>
        <w:ind w:firstLine="420" w:firstLineChars="200"/>
        <w:rPr>
          <w:highlight w:val="none"/>
        </w:rPr>
      </w:pPr>
      <w:r>
        <w:rPr>
          <w:rFonts w:eastAsia="黑体"/>
          <w:highlight w:val="none"/>
        </w:rPr>
        <w:t>毕业企业</w:t>
      </w:r>
      <w:r>
        <w:rPr>
          <w:rFonts w:hint="eastAsia" w:eastAsia="黑体"/>
          <w:highlight w:val="none"/>
        </w:rPr>
        <w:t xml:space="preserve">  </w:t>
      </w:r>
      <w:r>
        <w:rPr>
          <w:highlight w:val="none"/>
        </w:rPr>
        <w:t>指曾在孵化器入驻并得到孵化器服务，符合所在孵化器毕业企业条件，现已迁出孵化器的企业。</w:t>
      </w:r>
    </w:p>
    <w:p>
      <w:pPr>
        <w:spacing w:line="400" w:lineRule="exact"/>
        <w:ind w:firstLine="420" w:firstLineChars="200"/>
        <w:rPr>
          <w:highlight w:val="none"/>
        </w:rPr>
      </w:pPr>
      <w:r>
        <w:rPr>
          <w:rFonts w:eastAsia="黑体"/>
          <w:highlight w:val="none"/>
        </w:rPr>
        <w:t>注册时间</w:t>
      </w:r>
      <w:r>
        <w:rPr>
          <w:rFonts w:hint="eastAsia" w:eastAsia="黑体"/>
          <w:highlight w:val="none"/>
        </w:rPr>
        <w:t xml:space="preserve">  </w:t>
      </w:r>
      <w:r>
        <w:rPr>
          <w:highlight w:val="none"/>
        </w:rPr>
        <w:t>指企业向工商行政管理部门进行登记，领取法人营业执照的时间。</w:t>
      </w:r>
    </w:p>
    <w:p>
      <w:pPr>
        <w:spacing w:line="400" w:lineRule="exact"/>
        <w:ind w:firstLine="420" w:firstLineChars="200"/>
        <w:rPr>
          <w:highlight w:val="none"/>
        </w:rPr>
      </w:pPr>
      <w:r>
        <w:rPr>
          <w:highlight w:val="none"/>
        </w:rPr>
        <w:t>注意：（1）正在筹建的企业不填；</w:t>
      </w:r>
    </w:p>
    <w:p>
      <w:pPr>
        <w:spacing w:line="400" w:lineRule="exact"/>
        <w:ind w:firstLine="965" w:firstLineChars="460"/>
        <w:rPr>
          <w:highlight w:val="none"/>
        </w:rPr>
      </w:pPr>
      <w:r>
        <w:rPr>
          <w:highlight w:val="none"/>
        </w:rPr>
        <w:t>（2）1949年以前成立的企业填写最早开工年份；</w:t>
      </w:r>
    </w:p>
    <w:p>
      <w:pPr>
        <w:spacing w:line="400" w:lineRule="exact"/>
        <w:ind w:firstLine="965" w:firstLineChars="460"/>
        <w:rPr>
          <w:highlight w:val="none"/>
        </w:rPr>
      </w:pPr>
      <w:r>
        <w:rPr>
          <w:highlight w:val="none"/>
        </w:rPr>
        <w:t>（3）合并或兼并的企业，按合并前主要企业的最早开业时间填写；</w:t>
      </w:r>
    </w:p>
    <w:p>
      <w:pPr>
        <w:spacing w:line="400" w:lineRule="exact"/>
        <w:ind w:firstLine="965" w:firstLineChars="460"/>
        <w:rPr>
          <w:highlight w:val="none"/>
        </w:rPr>
      </w:pPr>
      <w:r>
        <w:rPr>
          <w:highlight w:val="none"/>
        </w:rPr>
        <w:t>（4）分立企业按分立后各自领取法人营业执照的时间填写；</w:t>
      </w:r>
    </w:p>
    <w:p>
      <w:pPr>
        <w:spacing w:line="400" w:lineRule="exact"/>
        <w:ind w:firstLine="965" w:firstLineChars="460"/>
        <w:rPr>
          <w:highlight w:val="none"/>
        </w:rPr>
      </w:pPr>
      <w:r>
        <w:rPr>
          <w:highlight w:val="none"/>
        </w:rPr>
        <w:t>（5）与外方（含港、澳、台）合资的企业，按合资企业领取营业执照的时间填写。</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营业收入  </w:t>
      </w:r>
      <w:r>
        <w:rPr>
          <w:rFonts w:hint="eastAsia" w:ascii="宋体" w:hAnsi="宋体" w:cs="宋体"/>
          <w:b w:val="0"/>
          <w:bCs w:val="0"/>
          <w:color w:val="auto"/>
          <w:szCs w:val="21"/>
          <w:highlight w:val="none"/>
        </w:rPr>
        <w:t>指企业从事销售商品、提供劳务和让渡资产使用权等生产经营活动形成的经济利益流入。包括“主营业务收入”和“其他业务收入”。根据会计“利润表”中“营业收入”项目的本年累计数填报。</w:t>
      </w:r>
    </w:p>
    <w:p>
      <w:pPr>
        <w:spacing w:line="400" w:lineRule="exact"/>
        <w:ind w:firstLine="420" w:firstLineChars="200"/>
        <w:rPr>
          <w:b w:val="0"/>
          <w:bCs w:val="0"/>
          <w:color w:val="auto"/>
          <w:highlight w:val="none"/>
        </w:rPr>
      </w:pPr>
      <w:r>
        <w:rPr>
          <w:rFonts w:eastAsia="黑体"/>
          <w:b w:val="0"/>
          <w:bCs w:val="0"/>
          <w:color w:val="auto"/>
          <w:highlight w:val="none"/>
        </w:rPr>
        <w:t>高新技术企业</w:t>
      </w:r>
      <w:r>
        <w:rPr>
          <w:rFonts w:hint="eastAsia" w:eastAsia="黑体"/>
          <w:b w:val="0"/>
          <w:bCs w:val="0"/>
          <w:color w:val="auto"/>
          <w:highlight w:val="none"/>
        </w:rPr>
        <w:t xml:space="preserve">  </w:t>
      </w:r>
      <w:r>
        <w:rPr>
          <w:b w:val="0"/>
          <w:bCs w:val="0"/>
          <w:color w:val="auto"/>
          <w:highlight w:val="none"/>
        </w:rPr>
        <w:t>指经省、自治区、直辖市、计划单列市高新技术企业认定管理机构认定</w:t>
      </w:r>
      <w:r>
        <w:rPr>
          <w:rFonts w:hint="eastAsia"/>
          <w:b w:val="0"/>
          <w:bCs w:val="0"/>
          <w:color w:val="auto"/>
          <w:highlight w:val="none"/>
        </w:rPr>
        <w:t>，</w:t>
      </w:r>
      <w:r>
        <w:rPr>
          <w:b w:val="0"/>
          <w:bCs w:val="0"/>
          <w:color w:val="auto"/>
          <w:highlight w:val="none"/>
        </w:rPr>
        <w:t>并经全国高新技术企业认定管理工作领导小组备案，获得高新技术企业证书且在</w:t>
      </w:r>
      <w:r>
        <w:rPr>
          <w:rFonts w:hint="eastAsia"/>
          <w:b w:val="0"/>
          <w:bCs w:val="0"/>
          <w:color w:val="auto"/>
          <w:highlight w:val="none"/>
        </w:rPr>
        <w:t>有效期内</w:t>
      </w:r>
      <w:r>
        <w:rPr>
          <w:b w:val="0"/>
          <w:bCs w:val="0"/>
          <w:color w:val="auto"/>
          <w:highlight w:val="none"/>
        </w:rPr>
        <w:t>的企业。</w:t>
      </w:r>
    </w:p>
    <w:p>
      <w:pPr>
        <w:spacing w:line="400" w:lineRule="exact"/>
        <w:ind w:firstLine="420" w:firstLineChars="200"/>
        <w:rPr>
          <w:b w:val="0"/>
          <w:bCs w:val="0"/>
          <w:color w:val="auto"/>
          <w:highlight w:val="none"/>
        </w:rPr>
      </w:pPr>
      <w:r>
        <w:rPr>
          <w:rFonts w:eastAsia="黑体"/>
          <w:b w:val="0"/>
          <w:bCs w:val="0"/>
          <w:color w:val="auto"/>
          <w:highlight w:val="none"/>
        </w:rPr>
        <w:t>工业互联网</w:t>
      </w:r>
      <w:r>
        <w:rPr>
          <w:rFonts w:hint="eastAsia" w:eastAsia="黑体"/>
          <w:b w:val="0"/>
          <w:bCs w:val="0"/>
          <w:color w:val="auto"/>
          <w:highlight w:val="none"/>
        </w:rPr>
        <w:t xml:space="preserve">平台  </w:t>
      </w:r>
      <w:r>
        <w:rPr>
          <w:b w:val="0"/>
          <w:bCs w:val="0"/>
          <w:color w:val="auto"/>
          <w:highlight w:val="none"/>
        </w:rPr>
        <w:t>指面向制造业数字化转型需求，在支撑制造资源泛在连接、弹性供给、高效配置等方面，提供海量数据采集、汇聚、分析服务</w:t>
      </w:r>
      <w:r>
        <w:rPr>
          <w:rFonts w:hint="eastAsia"/>
          <w:b w:val="0"/>
          <w:bCs w:val="0"/>
          <w:color w:val="auto"/>
          <w:highlight w:val="none"/>
        </w:rPr>
        <w:t>的平台</w:t>
      </w:r>
      <w:r>
        <w:rPr>
          <w:b w:val="0"/>
          <w:bCs w:val="0"/>
          <w:color w:val="auto"/>
          <w:highlight w:val="none"/>
        </w:rPr>
        <w:t>。</w:t>
      </w:r>
    </w:p>
    <w:p>
      <w:pPr>
        <w:spacing w:line="400" w:lineRule="exact"/>
        <w:ind w:firstLine="420" w:firstLineChars="200"/>
        <w:rPr>
          <w:b w:val="0"/>
          <w:bCs w:val="0"/>
          <w:color w:val="auto"/>
          <w:highlight w:val="none"/>
        </w:rPr>
      </w:pPr>
      <w:r>
        <w:rPr>
          <w:rFonts w:eastAsia="黑体"/>
          <w:b w:val="0"/>
          <w:bCs w:val="0"/>
          <w:color w:val="auto"/>
          <w:highlight w:val="none"/>
        </w:rPr>
        <w:t>通过GB/T19001认证企业</w:t>
      </w:r>
      <w:r>
        <w:rPr>
          <w:rFonts w:hint="eastAsia" w:eastAsia="黑体"/>
          <w:b w:val="0"/>
          <w:bCs w:val="0"/>
          <w:color w:val="auto"/>
          <w:highlight w:val="none"/>
        </w:rPr>
        <w:t xml:space="preserve">  </w:t>
      </w:r>
      <w:r>
        <w:rPr>
          <w:b w:val="0"/>
          <w:bCs w:val="0"/>
          <w:color w:val="auto"/>
          <w:highlight w:val="none"/>
        </w:rPr>
        <w:t>指已经获得</w:t>
      </w:r>
      <w:r>
        <w:rPr>
          <w:rFonts w:eastAsia="黑体"/>
          <w:b w:val="0"/>
          <w:bCs w:val="0"/>
          <w:color w:val="auto"/>
          <w:highlight w:val="none"/>
        </w:rPr>
        <w:t>GB/T19001</w:t>
      </w:r>
      <w:r>
        <w:rPr>
          <w:b w:val="0"/>
          <w:bCs w:val="0"/>
          <w:color w:val="auto"/>
          <w:highlight w:val="none"/>
        </w:rPr>
        <w:t>认证证书的企业。</w:t>
      </w:r>
    </w:p>
    <w:p>
      <w:pPr>
        <w:spacing w:line="400" w:lineRule="exact"/>
        <w:ind w:firstLine="420" w:firstLineChars="200"/>
        <w:rPr>
          <w:rFonts w:hint="eastAsia"/>
          <w:b w:val="0"/>
          <w:bCs w:val="0"/>
          <w:color w:val="auto"/>
          <w:highlight w:val="none"/>
        </w:rPr>
      </w:pPr>
      <w:r>
        <w:rPr>
          <w:rFonts w:eastAsia="黑体"/>
          <w:b w:val="0"/>
          <w:bCs w:val="0"/>
          <w:color w:val="auto"/>
          <w:highlight w:val="none"/>
        </w:rPr>
        <w:t>通过GB/T19580认证企业</w:t>
      </w:r>
      <w:r>
        <w:rPr>
          <w:rFonts w:hint="eastAsia" w:eastAsia="黑体"/>
          <w:b w:val="0"/>
          <w:bCs w:val="0"/>
          <w:color w:val="auto"/>
          <w:highlight w:val="none"/>
        </w:rPr>
        <w:t xml:space="preserve">  </w:t>
      </w:r>
      <w:r>
        <w:rPr>
          <w:rFonts w:hint="eastAsia"/>
          <w:b w:val="0"/>
          <w:bCs w:val="0"/>
          <w:color w:val="auto"/>
          <w:highlight w:val="none"/>
        </w:rPr>
        <w:t>指已经获得GB/T19580认证证书的企业。</w:t>
      </w:r>
    </w:p>
    <w:p>
      <w:pPr>
        <w:spacing w:line="400" w:lineRule="exact"/>
        <w:ind w:firstLine="420" w:firstLineChars="200"/>
        <w:rPr>
          <w:rFonts w:hint="eastAsia" w:ascii="宋体" w:hAnsi="宋体"/>
          <w:b w:val="0"/>
          <w:bCs w:val="0"/>
          <w:color w:val="auto"/>
          <w:highlight w:val="none"/>
        </w:rPr>
      </w:pPr>
      <w:r>
        <w:rPr>
          <w:rFonts w:eastAsia="黑体"/>
          <w:b w:val="0"/>
          <w:bCs w:val="0"/>
          <w:color w:val="auto"/>
          <w:highlight w:val="none"/>
        </w:rPr>
        <w:t>企业所属</w:t>
      </w:r>
      <w:r>
        <w:rPr>
          <w:rFonts w:hint="eastAsia" w:eastAsia="黑体"/>
          <w:b w:val="0"/>
          <w:bCs w:val="0"/>
          <w:color w:val="auto"/>
          <w:highlight w:val="none"/>
        </w:rPr>
        <w:t xml:space="preserve">战略性新兴产业领域  </w:t>
      </w:r>
      <w:r>
        <w:rPr>
          <w:rFonts w:hint="eastAsia" w:ascii="宋体" w:hAnsi="宋体"/>
          <w:b w:val="0"/>
          <w:bCs w:val="0"/>
          <w:color w:val="auto"/>
          <w:highlight w:val="none"/>
        </w:rPr>
        <w:t>按国家统计局2</w:t>
      </w:r>
      <w:r>
        <w:rPr>
          <w:rFonts w:ascii="宋体" w:hAnsi="宋体"/>
          <w:b w:val="0"/>
          <w:bCs w:val="0"/>
          <w:color w:val="auto"/>
          <w:highlight w:val="none"/>
        </w:rPr>
        <w:t>018</w:t>
      </w:r>
      <w:r>
        <w:rPr>
          <w:rFonts w:hint="eastAsia" w:ascii="宋体" w:hAnsi="宋体"/>
          <w:b w:val="0"/>
          <w:bCs w:val="0"/>
          <w:color w:val="auto"/>
          <w:highlight w:val="none"/>
        </w:rPr>
        <w:t>年公布的《战略性新兴产业分类（</w:t>
      </w:r>
      <w:r>
        <w:rPr>
          <w:rFonts w:ascii="宋体" w:hAnsi="宋体"/>
          <w:b w:val="0"/>
          <w:bCs w:val="0"/>
          <w:color w:val="auto"/>
          <w:highlight w:val="none"/>
        </w:rPr>
        <w:t>2018</w:t>
      </w:r>
      <w:r>
        <w:rPr>
          <w:rFonts w:hint="eastAsia" w:ascii="宋体" w:hAnsi="宋体"/>
          <w:b w:val="0"/>
          <w:bCs w:val="0"/>
          <w:color w:val="auto"/>
          <w:highlight w:val="none"/>
        </w:rPr>
        <w:t>）》填写，具体见附录1。</w:t>
      </w:r>
    </w:p>
    <w:p>
      <w:pPr>
        <w:spacing w:line="400" w:lineRule="exact"/>
        <w:ind w:firstLine="420" w:firstLineChars="200"/>
        <w:rPr>
          <w:rFonts w:hint="eastAsia" w:ascii="宋体" w:hAnsi="宋体"/>
          <w:b w:val="0"/>
          <w:bCs w:val="0"/>
          <w:color w:val="auto"/>
          <w:highlight w:val="none"/>
        </w:rPr>
      </w:pPr>
      <w:r>
        <w:rPr>
          <w:rFonts w:eastAsia="黑体"/>
          <w:b w:val="0"/>
          <w:bCs w:val="0"/>
          <w:color w:val="auto"/>
          <w:highlight w:val="none"/>
        </w:rPr>
        <w:t>企业所属</w:t>
      </w:r>
      <w:r>
        <w:rPr>
          <w:rFonts w:hint="eastAsia" w:eastAsia="黑体"/>
          <w:b w:val="0"/>
          <w:bCs w:val="0"/>
          <w:color w:val="auto"/>
          <w:highlight w:val="none"/>
        </w:rPr>
        <w:t xml:space="preserve">工业战略性新兴产业领域  </w:t>
      </w:r>
      <w:r>
        <w:rPr>
          <w:rFonts w:hint="eastAsia" w:ascii="宋体" w:hAnsi="宋体"/>
          <w:b w:val="0"/>
          <w:bCs w:val="0"/>
          <w:color w:val="auto"/>
          <w:highlight w:val="none"/>
        </w:rPr>
        <w:t>按国务院第五次全国经济普查领导小组办公室2023年公布的《工业战略性新兴产业分类目录（2023）》填写，具体见附录2。</w:t>
      </w:r>
    </w:p>
    <w:p>
      <w:pPr>
        <w:spacing w:line="400" w:lineRule="exact"/>
        <w:ind w:firstLine="420" w:firstLineChars="200"/>
        <w:rPr>
          <w:rFonts w:hint="eastAsia" w:ascii="宋体" w:hAnsi="宋体"/>
          <w:highlight w:val="none"/>
        </w:rPr>
      </w:pPr>
    </w:p>
    <w:p>
      <w:pPr>
        <w:pStyle w:val="7"/>
        <w:rPr>
          <w:highlight w:val="none"/>
        </w:rPr>
      </w:pPr>
    </w:p>
    <w:p>
      <w:pPr>
        <w:widowControl/>
        <w:spacing w:line="400" w:lineRule="atLeast"/>
        <w:jc w:val="left"/>
        <w:rPr>
          <w:sz w:val="18"/>
          <w:szCs w:val="21"/>
          <w:highlight w:val="none"/>
        </w:rPr>
      </w:pPr>
      <w:r>
        <w:rPr>
          <w:sz w:val="18"/>
          <w:szCs w:val="21"/>
          <w:highlight w:val="none"/>
        </w:rPr>
        <w:br w:type="page"/>
      </w:r>
    </w:p>
    <w:p>
      <w:pPr>
        <w:pStyle w:val="6"/>
        <w:rPr>
          <w:b w:val="0"/>
          <w:bCs w:val="0"/>
          <w:sz w:val="32"/>
          <w:highlight w:val="none"/>
        </w:rPr>
      </w:pPr>
      <w:bookmarkStart w:id="25" w:name="_Toc530930875"/>
      <w:bookmarkStart w:id="26" w:name="_Toc27839"/>
      <w:bookmarkStart w:id="27" w:name="_Toc9703"/>
      <w:bookmarkStart w:id="28" w:name="_Toc2269"/>
      <w:bookmarkStart w:id="29" w:name="_Toc3083"/>
      <w:bookmarkStart w:id="30" w:name="_Toc4646"/>
      <w:bookmarkStart w:id="31" w:name="_Toc5422"/>
      <w:bookmarkStart w:id="32" w:name="_Toc1464"/>
      <w:r>
        <w:rPr>
          <w:rFonts w:hint="eastAsia"/>
          <w:b w:val="0"/>
          <w:bCs w:val="0"/>
          <w:sz w:val="32"/>
          <w:highlight w:val="none"/>
        </w:rPr>
        <w:t>3.</w:t>
      </w:r>
      <w:r>
        <w:rPr>
          <w:b w:val="0"/>
          <w:bCs w:val="0"/>
          <w:sz w:val="32"/>
          <w:highlight w:val="none"/>
        </w:rPr>
        <w:t>创新型产业集群科技服务机构汇总情况</w:t>
      </w:r>
      <w:bookmarkEnd w:id="25"/>
      <w:bookmarkEnd w:id="26"/>
      <w:bookmarkEnd w:id="27"/>
      <w:bookmarkEnd w:id="28"/>
      <w:bookmarkEnd w:id="29"/>
      <w:bookmarkEnd w:id="30"/>
      <w:bookmarkEnd w:id="31"/>
      <w:bookmarkEnd w:id="32"/>
    </w:p>
    <w:p>
      <w:pPr>
        <w:spacing w:line="240" w:lineRule="atLeast"/>
        <w:ind w:left="69" w:leftChars="-200" w:hanging="489" w:hangingChars="233"/>
        <w:rPr>
          <w:szCs w:val="32"/>
          <w:highlight w:val="none"/>
        </w:rPr>
      </w:pPr>
      <w:bookmarkStart w:id="33" w:name="_Toc395286788"/>
      <w:r>
        <w:rPr>
          <w:highlight w:val="none"/>
        </w:rPr>
        <mc:AlternateContent>
          <mc:Choice Requires="wps">
            <w:drawing>
              <wp:anchor distT="0" distB="0" distL="114300" distR="114300" simplePos="0" relativeHeight="251663360" behindDoc="0" locked="0" layoutInCell="1" allowOverlap="1">
                <wp:simplePos x="0" y="0"/>
                <wp:positionH relativeFrom="column">
                  <wp:posOffset>4027805</wp:posOffset>
                </wp:positionH>
                <wp:positionV relativeFrom="paragraph">
                  <wp:posOffset>9525</wp:posOffset>
                </wp:positionV>
                <wp:extent cx="2438400" cy="891540"/>
                <wp:effectExtent l="0" t="0" r="0" b="762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438400" cy="891540"/>
                        </a:xfrm>
                        <a:prstGeom prst="rect">
                          <a:avLst/>
                        </a:prstGeom>
                        <a:solidFill>
                          <a:srgbClr val="FFFFFF"/>
                        </a:solidFill>
                        <a:ln>
                          <a:noFill/>
                        </a:ln>
                        <a:effectLst/>
                      </wps:spPr>
                      <wps:txbx>
                        <w:txbxContent>
                          <w:p>
                            <w:pPr>
                              <w:widowControl/>
                              <w:tabs>
                                <w:tab w:val="left" w:pos="2415"/>
                              </w:tabs>
                              <w:spacing w:line="240" w:lineRule="exact"/>
                              <w:jc w:val="left"/>
                              <w:rPr>
                                <w:rFonts w:hint="eastAsia" w:ascii="宋体" w:hAnsi="宋体"/>
                                <w:sz w:val="18"/>
                              </w:rPr>
                            </w:pPr>
                            <w:r>
                              <w:rPr>
                                <w:rFonts w:hint="eastAsia" w:ascii="宋体" w:hAnsi="宋体"/>
                                <w:sz w:val="18"/>
                              </w:rPr>
                              <w:t>表    号：ＪＱ－０３</w:t>
                            </w:r>
                          </w:p>
                          <w:p>
                            <w:pPr>
                              <w:widowControl/>
                              <w:tabs>
                                <w:tab w:val="left" w:pos="2415"/>
                              </w:tabs>
                              <w:spacing w:line="240" w:lineRule="exact"/>
                              <w:jc w:val="left"/>
                              <w:rPr>
                                <w:rFonts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right"/>
                              <w:rPr>
                                <w:rFonts w:ascii="宋体" w:hAnsi="宋体"/>
                                <w:sz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17.15pt;margin-top:0.75pt;height:70.2pt;width:192pt;z-index:251663360;mso-width-relative:page;mso-height-relative:page;" fillcolor="#FFFFFF" filled="t" stroked="f" coordsize="21600,21600" o:gfxdata="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QAjkm9cAAAAKAQAADwAAAAAA&#10;AAABACAAAAAiAAAAZHJzL2Rvd25yZXYueG1sUEsBAhQAFAAAAAgAh07iQAxE+qcUAgAA/gMAAA4A&#10;AAAAAAAAAQAgAAAAJgEAAGRycy9lMm9Eb2MueG1sUEsFBgAAAAAGAAYAWQEAAKwFAAAAAA==&#10;">
                <v:fill on="t" focussize="0,0"/>
                <v:stroke on="f"/>
                <v:imagedata o:title=""/>
                <o:lock v:ext="edit" aspectratio="f"/>
                <v:textbox>
                  <w:txbxContent>
                    <w:p>
                      <w:pPr>
                        <w:widowControl/>
                        <w:tabs>
                          <w:tab w:val="left" w:pos="2415"/>
                        </w:tabs>
                        <w:spacing w:line="240" w:lineRule="exact"/>
                        <w:jc w:val="left"/>
                        <w:rPr>
                          <w:rFonts w:hint="eastAsia" w:ascii="宋体" w:hAnsi="宋体"/>
                          <w:sz w:val="18"/>
                        </w:rPr>
                      </w:pPr>
                      <w:r>
                        <w:rPr>
                          <w:rFonts w:hint="eastAsia" w:ascii="宋体" w:hAnsi="宋体"/>
                          <w:sz w:val="18"/>
                        </w:rPr>
                        <w:t>表    号：ＪＱ－０３</w:t>
                      </w:r>
                    </w:p>
                    <w:p>
                      <w:pPr>
                        <w:widowControl/>
                        <w:tabs>
                          <w:tab w:val="left" w:pos="2415"/>
                        </w:tabs>
                        <w:spacing w:line="240" w:lineRule="exact"/>
                        <w:jc w:val="left"/>
                        <w:rPr>
                          <w:rFonts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right"/>
                        <w:rPr>
                          <w:rFonts w:ascii="宋体" w:hAnsi="宋体"/>
                          <w:sz w:val="18"/>
                        </w:rPr>
                      </w:pPr>
                    </w:p>
                  </w:txbxContent>
                </v:textbox>
              </v:shape>
            </w:pict>
          </mc:Fallback>
        </mc:AlternateContent>
      </w:r>
      <w:bookmarkEnd w:id="33"/>
    </w:p>
    <w:p>
      <w:pPr>
        <w:spacing w:line="280" w:lineRule="exact"/>
        <w:ind w:left="-1" w:leftChars="-200" w:hanging="419" w:hangingChars="233"/>
        <w:rPr>
          <w:sz w:val="18"/>
          <w:highlight w:val="none"/>
        </w:rPr>
      </w:pPr>
    </w:p>
    <w:p>
      <w:pPr>
        <w:spacing w:line="280" w:lineRule="exact"/>
        <w:ind w:left="-1" w:leftChars="-200" w:hanging="419" w:hangingChars="233"/>
        <w:rPr>
          <w:sz w:val="18"/>
          <w:highlight w:val="none"/>
        </w:rPr>
      </w:pPr>
    </w:p>
    <w:p>
      <w:pPr>
        <w:spacing w:line="280" w:lineRule="exact"/>
        <w:jc w:val="left"/>
        <w:rPr>
          <w:rFonts w:hint="eastAsia" w:ascii="宋体" w:hAnsi="宋体" w:cs="宋体"/>
          <w:sz w:val="18"/>
          <w:szCs w:val="18"/>
          <w:highlight w:val="none"/>
        </w:rPr>
      </w:pPr>
    </w:p>
    <w:p>
      <w:pPr>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综合机关名称：                        ２０　　年</w:t>
      </w:r>
    </w:p>
    <w:tbl>
      <w:tblPr>
        <w:tblStyle w:val="10"/>
        <w:tblW w:w="9411" w:type="dxa"/>
        <w:jc w:val="center"/>
        <w:tblInd w:w="0"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114"/>
        <w:gridCol w:w="1825"/>
        <w:gridCol w:w="1573"/>
        <w:gridCol w:w="1074"/>
        <w:gridCol w:w="1522"/>
        <w:gridCol w:w="2303"/>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1547" w:hRule="atLeast"/>
          <w:jc w:val="center"/>
        </w:trPr>
        <w:tc>
          <w:tcPr>
            <w:tcW w:w="1114"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序号</w:t>
            </w:r>
          </w:p>
        </w:tc>
        <w:tc>
          <w:tcPr>
            <w:tcW w:w="1825"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机构名称</w:t>
            </w:r>
          </w:p>
        </w:tc>
        <w:tc>
          <w:tcPr>
            <w:tcW w:w="1573"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法定代表人姓名</w:t>
            </w:r>
          </w:p>
        </w:tc>
        <w:tc>
          <w:tcPr>
            <w:tcW w:w="1074"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主要服务内容</w:t>
            </w:r>
          </w:p>
        </w:tc>
        <w:tc>
          <w:tcPr>
            <w:tcW w:w="1522"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是否为国家级服务机构</w:t>
            </w:r>
            <w:r>
              <w:rPr>
                <w:rFonts w:hint="eastAsia" w:ascii="宋体" w:hAnsi="宋体" w:cs="宋体"/>
                <w:b/>
                <w:kern w:val="0"/>
                <w:sz w:val="18"/>
                <w:szCs w:val="18"/>
                <w:highlight w:val="none"/>
              </w:rPr>
              <w:t>□</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1.是</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2.否</w:t>
            </w:r>
          </w:p>
        </w:tc>
        <w:tc>
          <w:tcPr>
            <w:tcW w:w="2303"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科技服务机构类别</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1.创新服务机构</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2.研发机构</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3.金融服务机构</w:t>
            </w:r>
          </w:p>
          <w:p>
            <w:pPr>
              <w:widowControl/>
              <w:spacing w:line="280" w:lineRule="exact"/>
              <w:jc w:val="center"/>
              <w:rPr>
                <w:rFonts w:hint="eastAsia" w:ascii="宋体" w:hAnsi="宋体" w:cs="宋体"/>
                <w:sz w:val="18"/>
                <w:szCs w:val="18"/>
                <w:highlight w:val="none"/>
              </w:rPr>
            </w:pPr>
            <w:r>
              <w:rPr>
                <w:rFonts w:hint="eastAsia" w:ascii="宋体" w:hAnsi="宋体" w:cs="宋体"/>
                <w:kern w:val="0"/>
                <w:sz w:val="18"/>
                <w:szCs w:val="18"/>
                <w:highlight w:val="none"/>
              </w:rPr>
              <w:t>4.其他服务机构</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3" w:hRule="atLeast"/>
          <w:jc w:val="center"/>
        </w:trPr>
        <w:tc>
          <w:tcPr>
            <w:tcW w:w="1114"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代码</w:t>
            </w:r>
          </w:p>
        </w:tc>
        <w:tc>
          <w:tcPr>
            <w:tcW w:w="1825"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F001</w:t>
            </w:r>
          </w:p>
        </w:tc>
        <w:tc>
          <w:tcPr>
            <w:tcW w:w="1573"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F004</w:t>
            </w:r>
          </w:p>
        </w:tc>
        <w:tc>
          <w:tcPr>
            <w:tcW w:w="1074"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F005</w:t>
            </w:r>
          </w:p>
        </w:tc>
        <w:tc>
          <w:tcPr>
            <w:tcW w:w="1522"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F008</w:t>
            </w:r>
          </w:p>
        </w:tc>
        <w:tc>
          <w:tcPr>
            <w:tcW w:w="2303"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F009</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3" w:hRule="atLeast"/>
          <w:jc w:val="center"/>
        </w:trPr>
        <w:tc>
          <w:tcPr>
            <w:tcW w:w="1114"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1</w:t>
            </w:r>
          </w:p>
        </w:tc>
        <w:tc>
          <w:tcPr>
            <w:tcW w:w="1825" w:type="dxa"/>
            <w:vAlign w:val="center"/>
          </w:tcPr>
          <w:p>
            <w:pPr>
              <w:widowControl/>
              <w:spacing w:line="280" w:lineRule="exact"/>
              <w:jc w:val="center"/>
              <w:rPr>
                <w:rFonts w:hint="eastAsia" w:ascii="宋体" w:hAnsi="宋体" w:cs="宋体"/>
                <w:kern w:val="0"/>
                <w:sz w:val="18"/>
                <w:szCs w:val="18"/>
                <w:highlight w:val="none"/>
              </w:rPr>
            </w:pPr>
          </w:p>
        </w:tc>
        <w:tc>
          <w:tcPr>
            <w:tcW w:w="1573" w:type="dxa"/>
            <w:vAlign w:val="center"/>
          </w:tcPr>
          <w:p>
            <w:pPr>
              <w:widowControl/>
              <w:spacing w:line="280" w:lineRule="exact"/>
              <w:jc w:val="left"/>
              <w:rPr>
                <w:rFonts w:hint="eastAsia" w:ascii="宋体" w:hAnsi="宋体" w:cs="宋体"/>
                <w:kern w:val="0"/>
                <w:sz w:val="18"/>
                <w:szCs w:val="18"/>
                <w:highlight w:val="none"/>
              </w:rPr>
            </w:pPr>
          </w:p>
        </w:tc>
        <w:tc>
          <w:tcPr>
            <w:tcW w:w="1074" w:type="dxa"/>
            <w:vAlign w:val="center"/>
          </w:tcPr>
          <w:p>
            <w:pPr>
              <w:widowControl/>
              <w:spacing w:line="280" w:lineRule="exact"/>
              <w:jc w:val="center"/>
              <w:rPr>
                <w:rFonts w:hint="eastAsia" w:ascii="宋体" w:hAnsi="宋体" w:cs="宋体"/>
                <w:kern w:val="0"/>
                <w:sz w:val="18"/>
                <w:szCs w:val="18"/>
                <w:highlight w:val="none"/>
              </w:rPr>
            </w:pPr>
          </w:p>
        </w:tc>
        <w:tc>
          <w:tcPr>
            <w:tcW w:w="1522" w:type="dxa"/>
            <w:vAlign w:val="center"/>
          </w:tcPr>
          <w:p>
            <w:pPr>
              <w:widowControl/>
              <w:spacing w:line="280" w:lineRule="exact"/>
              <w:rPr>
                <w:rFonts w:hint="eastAsia" w:ascii="宋体" w:hAnsi="宋体" w:cs="宋体"/>
                <w:kern w:val="0"/>
                <w:sz w:val="18"/>
                <w:szCs w:val="18"/>
                <w:highlight w:val="none"/>
              </w:rPr>
            </w:pPr>
          </w:p>
        </w:tc>
        <w:tc>
          <w:tcPr>
            <w:tcW w:w="2303" w:type="dxa"/>
            <w:vAlign w:val="center"/>
          </w:tcPr>
          <w:p>
            <w:pPr>
              <w:widowControl/>
              <w:spacing w:line="280" w:lineRule="exact"/>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3" w:hRule="atLeast"/>
          <w:jc w:val="center"/>
        </w:trPr>
        <w:tc>
          <w:tcPr>
            <w:tcW w:w="1114"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2</w:t>
            </w:r>
          </w:p>
        </w:tc>
        <w:tc>
          <w:tcPr>
            <w:tcW w:w="1825" w:type="dxa"/>
            <w:vAlign w:val="center"/>
          </w:tcPr>
          <w:p>
            <w:pPr>
              <w:widowControl/>
              <w:spacing w:line="280" w:lineRule="exact"/>
              <w:jc w:val="left"/>
              <w:rPr>
                <w:rFonts w:hint="eastAsia" w:ascii="宋体" w:hAnsi="宋体" w:cs="宋体"/>
                <w:kern w:val="0"/>
                <w:sz w:val="18"/>
                <w:szCs w:val="18"/>
                <w:highlight w:val="none"/>
              </w:rPr>
            </w:pPr>
          </w:p>
        </w:tc>
        <w:tc>
          <w:tcPr>
            <w:tcW w:w="1573" w:type="dxa"/>
            <w:vAlign w:val="center"/>
          </w:tcPr>
          <w:p>
            <w:pPr>
              <w:widowControl/>
              <w:spacing w:line="280" w:lineRule="exact"/>
              <w:jc w:val="left"/>
              <w:rPr>
                <w:rFonts w:hint="eastAsia" w:ascii="宋体" w:hAnsi="宋体" w:cs="宋体"/>
                <w:kern w:val="0"/>
                <w:sz w:val="18"/>
                <w:szCs w:val="18"/>
                <w:highlight w:val="none"/>
              </w:rPr>
            </w:pPr>
          </w:p>
        </w:tc>
        <w:tc>
          <w:tcPr>
            <w:tcW w:w="1074" w:type="dxa"/>
            <w:vAlign w:val="center"/>
          </w:tcPr>
          <w:p>
            <w:pPr>
              <w:widowControl/>
              <w:spacing w:line="280" w:lineRule="exact"/>
              <w:jc w:val="center"/>
              <w:rPr>
                <w:rFonts w:hint="eastAsia" w:ascii="宋体" w:hAnsi="宋体" w:cs="宋体"/>
                <w:kern w:val="0"/>
                <w:sz w:val="18"/>
                <w:szCs w:val="18"/>
                <w:highlight w:val="none"/>
              </w:rPr>
            </w:pPr>
          </w:p>
        </w:tc>
        <w:tc>
          <w:tcPr>
            <w:tcW w:w="1522" w:type="dxa"/>
            <w:vAlign w:val="center"/>
          </w:tcPr>
          <w:p>
            <w:pPr>
              <w:widowControl/>
              <w:spacing w:line="280" w:lineRule="exact"/>
              <w:jc w:val="center"/>
              <w:rPr>
                <w:rFonts w:hint="eastAsia" w:ascii="宋体" w:hAnsi="宋体" w:cs="宋体"/>
                <w:kern w:val="0"/>
                <w:sz w:val="18"/>
                <w:szCs w:val="18"/>
                <w:highlight w:val="none"/>
              </w:rPr>
            </w:pPr>
          </w:p>
        </w:tc>
        <w:tc>
          <w:tcPr>
            <w:tcW w:w="2303" w:type="dxa"/>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3" w:hRule="atLeast"/>
          <w:jc w:val="center"/>
        </w:trPr>
        <w:tc>
          <w:tcPr>
            <w:tcW w:w="1114"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3</w:t>
            </w:r>
          </w:p>
        </w:tc>
        <w:tc>
          <w:tcPr>
            <w:tcW w:w="1825" w:type="dxa"/>
            <w:vAlign w:val="center"/>
          </w:tcPr>
          <w:p>
            <w:pPr>
              <w:widowControl/>
              <w:spacing w:line="280" w:lineRule="exact"/>
              <w:jc w:val="left"/>
              <w:rPr>
                <w:rFonts w:hint="eastAsia" w:ascii="宋体" w:hAnsi="宋体" w:cs="宋体"/>
                <w:kern w:val="0"/>
                <w:sz w:val="18"/>
                <w:szCs w:val="18"/>
                <w:highlight w:val="none"/>
              </w:rPr>
            </w:pPr>
          </w:p>
        </w:tc>
        <w:tc>
          <w:tcPr>
            <w:tcW w:w="1573" w:type="dxa"/>
            <w:vAlign w:val="center"/>
          </w:tcPr>
          <w:p>
            <w:pPr>
              <w:widowControl/>
              <w:spacing w:line="280" w:lineRule="exact"/>
              <w:jc w:val="left"/>
              <w:rPr>
                <w:rFonts w:hint="eastAsia" w:ascii="宋体" w:hAnsi="宋体" w:cs="宋体"/>
                <w:kern w:val="0"/>
                <w:sz w:val="18"/>
                <w:szCs w:val="18"/>
                <w:highlight w:val="none"/>
              </w:rPr>
            </w:pPr>
          </w:p>
        </w:tc>
        <w:tc>
          <w:tcPr>
            <w:tcW w:w="1074" w:type="dxa"/>
            <w:vAlign w:val="center"/>
          </w:tcPr>
          <w:p>
            <w:pPr>
              <w:widowControl/>
              <w:spacing w:line="280" w:lineRule="exact"/>
              <w:jc w:val="center"/>
              <w:rPr>
                <w:rFonts w:hint="eastAsia" w:ascii="宋体" w:hAnsi="宋体" w:cs="宋体"/>
                <w:kern w:val="0"/>
                <w:sz w:val="18"/>
                <w:szCs w:val="18"/>
                <w:highlight w:val="none"/>
              </w:rPr>
            </w:pPr>
          </w:p>
        </w:tc>
        <w:tc>
          <w:tcPr>
            <w:tcW w:w="1522" w:type="dxa"/>
            <w:vAlign w:val="center"/>
          </w:tcPr>
          <w:p>
            <w:pPr>
              <w:widowControl/>
              <w:spacing w:line="280" w:lineRule="exact"/>
              <w:jc w:val="center"/>
              <w:rPr>
                <w:rFonts w:hint="eastAsia" w:ascii="宋体" w:hAnsi="宋体" w:cs="宋体"/>
                <w:kern w:val="0"/>
                <w:sz w:val="18"/>
                <w:szCs w:val="18"/>
                <w:highlight w:val="none"/>
              </w:rPr>
            </w:pPr>
          </w:p>
        </w:tc>
        <w:tc>
          <w:tcPr>
            <w:tcW w:w="2303" w:type="dxa"/>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3" w:hRule="atLeast"/>
          <w:jc w:val="center"/>
        </w:trPr>
        <w:tc>
          <w:tcPr>
            <w:tcW w:w="1114"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4</w:t>
            </w:r>
          </w:p>
        </w:tc>
        <w:tc>
          <w:tcPr>
            <w:tcW w:w="1825" w:type="dxa"/>
            <w:vAlign w:val="center"/>
          </w:tcPr>
          <w:p>
            <w:pPr>
              <w:widowControl/>
              <w:spacing w:line="280" w:lineRule="exact"/>
              <w:jc w:val="left"/>
              <w:rPr>
                <w:rFonts w:hint="eastAsia" w:ascii="宋体" w:hAnsi="宋体" w:cs="宋体"/>
                <w:kern w:val="0"/>
                <w:sz w:val="18"/>
                <w:szCs w:val="18"/>
                <w:highlight w:val="none"/>
              </w:rPr>
            </w:pPr>
          </w:p>
        </w:tc>
        <w:tc>
          <w:tcPr>
            <w:tcW w:w="1573" w:type="dxa"/>
            <w:vAlign w:val="center"/>
          </w:tcPr>
          <w:p>
            <w:pPr>
              <w:widowControl/>
              <w:spacing w:line="280" w:lineRule="exact"/>
              <w:jc w:val="left"/>
              <w:rPr>
                <w:rFonts w:hint="eastAsia" w:ascii="宋体" w:hAnsi="宋体" w:cs="宋体"/>
                <w:kern w:val="0"/>
                <w:sz w:val="18"/>
                <w:szCs w:val="18"/>
                <w:highlight w:val="none"/>
              </w:rPr>
            </w:pPr>
          </w:p>
        </w:tc>
        <w:tc>
          <w:tcPr>
            <w:tcW w:w="1074" w:type="dxa"/>
            <w:vAlign w:val="center"/>
          </w:tcPr>
          <w:p>
            <w:pPr>
              <w:widowControl/>
              <w:spacing w:line="280" w:lineRule="exact"/>
              <w:jc w:val="center"/>
              <w:rPr>
                <w:rFonts w:hint="eastAsia" w:ascii="宋体" w:hAnsi="宋体" w:cs="宋体"/>
                <w:kern w:val="0"/>
                <w:sz w:val="18"/>
                <w:szCs w:val="18"/>
                <w:highlight w:val="none"/>
              </w:rPr>
            </w:pPr>
          </w:p>
        </w:tc>
        <w:tc>
          <w:tcPr>
            <w:tcW w:w="1522" w:type="dxa"/>
            <w:vAlign w:val="center"/>
          </w:tcPr>
          <w:p>
            <w:pPr>
              <w:widowControl/>
              <w:spacing w:line="280" w:lineRule="exact"/>
              <w:jc w:val="center"/>
              <w:rPr>
                <w:rFonts w:hint="eastAsia" w:ascii="宋体" w:hAnsi="宋体" w:cs="宋体"/>
                <w:kern w:val="0"/>
                <w:sz w:val="18"/>
                <w:szCs w:val="18"/>
                <w:highlight w:val="none"/>
              </w:rPr>
            </w:pPr>
          </w:p>
        </w:tc>
        <w:tc>
          <w:tcPr>
            <w:tcW w:w="2303" w:type="dxa"/>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3" w:hRule="atLeast"/>
          <w:jc w:val="center"/>
        </w:trPr>
        <w:tc>
          <w:tcPr>
            <w:tcW w:w="1114"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w:t>
            </w:r>
          </w:p>
        </w:tc>
        <w:tc>
          <w:tcPr>
            <w:tcW w:w="1825" w:type="dxa"/>
            <w:vAlign w:val="center"/>
          </w:tcPr>
          <w:p>
            <w:pPr>
              <w:widowControl/>
              <w:spacing w:line="280" w:lineRule="exact"/>
              <w:jc w:val="left"/>
              <w:rPr>
                <w:rFonts w:hint="eastAsia" w:ascii="宋体" w:hAnsi="宋体" w:cs="宋体"/>
                <w:kern w:val="0"/>
                <w:sz w:val="18"/>
                <w:szCs w:val="18"/>
                <w:highlight w:val="none"/>
              </w:rPr>
            </w:pPr>
          </w:p>
        </w:tc>
        <w:tc>
          <w:tcPr>
            <w:tcW w:w="1573" w:type="dxa"/>
            <w:vAlign w:val="center"/>
          </w:tcPr>
          <w:p>
            <w:pPr>
              <w:widowControl/>
              <w:spacing w:line="280" w:lineRule="exact"/>
              <w:jc w:val="left"/>
              <w:rPr>
                <w:rFonts w:hint="eastAsia" w:ascii="宋体" w:hAnsi="宋体" w:cs="宋体"/>
                <w:kern w:val="0"/>
                <w:sz w:val="18"/>
                <w:szCs w:val="18"/>
                <w:highlight w:val="none"/>
              </w:rPr>
            </w:pPr>
          </w:p>
        </w:tc>
        <w:tc>
          <w:tcPr>
            <w:tcW w:w="1074" w:type="dxa"/>
            <w:vAlign w:val="center"/>
          </w:tcPr>
          <w:p>
            <w:pPr>
              <w:widowControl/>
              <w:spacing w:line="280" w:lineRule="exact"/>
              <w:jc w:val="center"/>
              <w:rPr>
                <w:rFonts w:hint="eastAsia" w:ascii="宋体" w:hAnsi="宋体" w:cs="宋体"/>
                <w:kern w:val="0"/>
                <w:sz w:val="18"/>
                <w:szCs w:val="18"/>
                <w:highlight w:val="none"/>
              </w:rPr>
            </w:pPr>
          </w:p>
        </w:tc>
        <w:tc>
          <w:tcPr>
            <w:tcW w:w="1522" w:type="dxa"/>
            <w:vAlign w:val="center"/>
          </w:tcPr>
          <w:p>
            <w:pPr>
              <w:widowControl/>
              <w:spacing w:line="280" w:lineRule="exact"/>
              <w:jc w:val="center"/>
              <w:rPr>
                <w:rFonts w:hint="eastAsia" w:ascii="宋体" w:hAnsi="宋体" w:cs="宋体"/>
                <w:kern w:val="0"/>
                <w:sz w:val="18"/>
                <w:szCs w:val="18"/>
                <w:highlight w:val="none"/>
              </w:rPr>
            </w:pPr>
          </w:p>
        </w:tc>
        <w:tc>
          <w:tcPr>
            <w:tcW w:w="2303" w:type="dxa"/>
            <w:vAlign w:val="center"/>
          </w:tcPr>
          <w:p>
            <w:pPr>
              <w:widowControl/>
              <w:spacing w:line="280" w:lineRule="exact"/>
              <w:jc w:val="center"/>
              <w:rPr>
                <w:rFonts w:hint="eastAsia" w:ascii="宋体" w:hAnsi="宋体" w:cs="宋体"/>
                <w:sz w:val="18"/>
                <w:szCs w:val="18"/>
                <w:highlight w:val="none"/>
              </w:rPr>
            </w:pPr>
          </w:p>
        </w:tc>
      </w:tr>
    </w:tbl>
    <w:p>
      <w:pPr>
        <w:snapToGrid w:val="0"/>
        <w:spacing w:line="280" w:lineRule="exact"/>
        <w:jc w:val="distribute"/>
        <w:rPr>
          <w:sz w:val="18"/>
          <w:szCs w:val="20"/>
          <w:highlight w:val="none"/>
        </w:rPr>
      </w:pPr>
      <w:r>
        <w:rPr>
          <w:sz w:val="18"/>
          <w:szCs w:val="20"/>
          <w:highlight w:val="none"/>
        </w:rPr>
        <w:t>单位负责人：</w:t>
      </w:r>
      <w:r>
        <w:rPr>
          <w:rFonts w:hint="eastAsia"/>
          <w:sz w:val="18"/>
          <w:szCs w:val="20"/>
          <w:highlight w:val="none"/>
          <w:u w:val="single"/>
        </w:rPr>
        <w:t xml:space="preserve">       </w:t>
      </w:r>
      <w:r>
        <w:rPr>
          <w:rFonts w:hint="eastAsia"/>
          <w:sz w:val="18"/>
          <w:szCs w:val="20"/>
          <w:highlight w:val="none"/>
        </w:rPr>
        <w:t>统计负责人：</w:t>
      </w:r>
      <w:r>
        <w:rPr>
          <w:rFonts w:hint="eastAsia"/>
          <w:sz w:val="18"/>
          <w:szCs w:val="20"/>
          <w:highlight w:val="none"/>
          <w:u w:val="single"/>
        </w:rPr>
        <w:t xml:space="preserve">       </w:t>
      </w:r>
      <w:r>
        <w:rPr>
          <w:sz w:val="18"/>
          <w:szCs w:val="20"/>
          <w:highlight w:val="none"/>
        </w:rPr>
        <w:t>填表人:</w:t>
      </w:r>
      <w:r>
        <w:rPr>
          <w:rFonts w:hint="eastAsia"/>
          <w:sz w:val="18"/>
          <w:szCs w:val="20"/>
          <w:highlight w:val="none"/>
          <w:u w:val="single"/>
        </w:rPr>
        <w:t xml:space="preserve">       </w:t>
      </w:r>
      <w:r>
        <w:rPr>
          <w:sz w:val="18"/>
          <w:szCs w:val="20"/>
          <w:highlight w:val="none"/>
        </w:rPr>
        <w:t xml:space="preserve"> </w:t>
      </w:r>
      <w:r>
        <w:rPr>
          <w:rFonts w:hint="eastAsia"/>
          <w:sz w:val="18"/>
          <w:szCs w:val="20"/>
          <w:highlight w:val="none"/>
        </w:rPr>
        <w:t>联系电话：</w:t>
      </w:r>
      <w:r>
        <w:rPr>
          <w:rFonts w:hint="eastAsia"/>
          <w:sz w:val="18"/>
          <w:szCs w:val="20"/>
          <w:highlight w:val="none"/>
          <w:u w:val="single"/>
        </w:rPr>
        <w:t xml:space="preserve">       </w:t>
      </w:r>
      <w:r>
        <w:rPr>
          <w:sz w:val="18"/>
          <w:szCs w:val="20"/>
          <w:highlight w:val="none"/>
        </w:rPr>
        <w:t xml:space="preserve">报出日期: </w:t>
      </w:r>
      <w:r>
        <w:rPr>
          <w:rFonts w:hint="eastAsia"/>
          <w:sz w:val="18"/>
          <w:szCs w:val="20"/>
          <w:highlight w:val="none"/>
        </w:rPr>
        <w:t>20</w:t>
      </w:r>
      <w:r>
        <w:rPr>
          <w:rFonts w:hint="eastAsia"/>
          <w:sz w:val="18"/>
          <w:szCs w:val="20"/>
          <w:highlight w:val="none"/>
          <w:u w:val="single"/>
        </w:rPr>
        <w:t xml:space="preserve">  </w:t>
      </w:r>
      <w:r>
        <w:rPr>
          <w:sz w:val="18"/>
          <w:szCs w:val="20"/>
          <w:highlight w:val="none"/>
        </w:rPr>
        <w:t>年</w:t>
      </w:r>
      <w:r>
        <w:rPr>
          <w:rFonts w:hint="eastAsia"/>
          <w:sz w:val="18"/>
          <w:szCs w:val="20"/>
          <w:highlight w:val="none"/>
          <w:u w:val="single"/>
        </w:rPr>
        <w:t xml:space="preserve">  </w:t>
      </w:r>
      <w:r>
        <w:rPr>
          <w:sz w:val="18"/>
          <w:szCs w:val="20"/>
          <w:highlight w:val="none"/>
        </w:rPr>
        <w:t>月</w:t>
      </w:r>
      <w:r>
        <w:rPr>
          <w:rFonts w:hint="eastAsia"/>
          <w:sz w:val="18"/>
          <w:szCs w:val="20"/>
          <w:highlight w:val="none"/>
          <w:u w:val="single"/>
        </w:rPr>
        <w:t xml:space="preserve">  </w:t>
      </w:r>
      <w:r>
        <w:rPr>
          <w:sz w:val="18"/>
          <w:szCs w:val="20"/>
          <w:highlight w:val="none"/>
        </w:rPr>
        <w:t>日</w:t>
      </w:r>
    </w:p>
    <w:p>
      <w:pPr>
        <w:snapToGrid w:val="0"/>
        <w:spacing w:line="280" w:lineRule="exact"/>
        <w:ind w:firstLine="315" w:firstLineChars="150"/>
        <w:jc w:val="left"/>
        <w:rPr>
          <w:highlight w:val="none"/>
        </w:rPr>
      </w:pPr>
    </w:p>
    <w:p>
      <w:pPr>
        <w:spacing w:line="280" w:lineRule="exact"/>
        <w:ind w:left="569" w:leftChars="1" w:hanging="567" w:hangingChars="315"/>
        <w:jc w:val="left"/>
        <w:rPr>
          <w:rFonts w:hint="eastAsia" w:ascii="宋体" w:hAnsi="宋体" w:cs="宋体"/>
          <w:sz w:val="18"/>
          <w:szCs w:val="18"/>
          <w:highlight w:val="none"/>
        </w:rPr>
      </w:pPr>
      <w:r>
        <w:rPr>
          <w:rFonts w:hint="eastAsia" w:ascii="宋体" w:hAnsi="宋体" w:cs="宋体"/>
          <w:sz w:val="18"/>
          <w:szCs w:val="18"/>
          <w:highlight w:val="none"/>
        </w:rPr>
        <w:t>说明：1.</w:t>
      </w:r>
      <w:r>
        <w:rPr>
          <w:rFonts w:hint="eastAsia" w:ascii="宋体" w:hAnsi="宋体" w:cs="宋体"/>
          <w:spacing w:val="2"/>
          <w:sz w:val="18"/>
          <w:szCs w:val="18"/>
          <w:highlight w:val="none"/>
        </w:rPr>
        <w:t>填报范围</w:t>
      </w:r>
      <w:r>
        <w:rPr>
          <w:rFonts w:hint="eastAsia" w:ascii="宋体" w:hAnsi="宋体" w:cs="宋体"/>
          <w:bCs/>
          <w:spacing w:val="2"/>
          <w:sz w:val="18"/>
          <w:szCs w:val="18"/>
          <w:highlight w:val="none"/>
        </w:rPr>
        <w:t>：</w:t>
      </w:r>
      <w:r>
        <w:rPr>
          <w:rFonts w:hint="eastAsia" w:ascii="宋体" w:hAnsi="宋体" w:cs="宋体"/>
          <w:spacing w:val="2"/>
          <w:sz w:val="18"/>
          <w:szCs w:val="18"/>
          <w:highlight w:val="none"/>
        </w:rPr>
        <w:t>经国家行政管理部门认定的创新型产业集群通过收集基层服务机构情况填报，填写服务于集群企业的科技服务机构。</w:t>
      </w:r>
    </w:p>
    <w:p>
      <w:pPr>
        <w:spacing w:line="28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2.报送日期及方式：填报单位于报告期次年3月31日前，通过网络平台报送；各省级相关行政管理部门于4月30日前完成审核。</w:t>
      </w:r>
    </w:p>
    <w:p>
      <w:pPr>
        <w:spacing w:line="280" w:lineRule="exact"/>
        <w:ind w:left="525" w:leftChars="250"/>
        <w:jc w:val="left"/>
        <w:rPr>
          <w:rFonts w:hint="eastAsia" w:ascii="宋体" w:hAnsi="宋体" w:cs="宋体"/>
          <w:sz w:val="18"/>
          <w:szCs w:val="18"/>
          <w:highlight w:val="none"/>
        </w:rPr>
      </w:pPr>
      <w:r>
        <w:rPr>
          <w:rFonts w:hint="eastAsia" w:ascii="宋体" w:hAnsi="宋体" w:cs="宋体"/>
          <w:bCs/>
          <w:sz w:val="18"/>
          <w:szCs w:val="18"/>
          <w:highlight w:val="none"/>
        </w:rPr>
        <w:t>3.审核关系：</w:t>
      </w:r>
      <w:r>
        <w:rPr>
          <w:rFonts w:hint="eastAsia" w:ascii="宋体" w:hAnsi="宋体" w:cs="宋体"/>
          <w:sz w:val="18"/>
          <w:szCs w:val="18"/>
          <w:highlight w:val="none"/>
        </w:rPr>
        <w:t>所填报服务机构总数必须与表号</w:t>
      </w:r>
      <w:r>
        <w:rPr>
          <w:rFonts w:hint="eastAsia" w:ascii="宋体" w:hAnsi="宋体" w:cs="宋体"/>
          <w:kern w:val="0"/>
          <w:sz w:val="18"/>
          <w:szCs w:val="18"/>
          <w:highlight w:val="none"/>
        </w:rPr>
        <w:t>JQ-01</w:t>
      </w:r>
      <w:r>
        <w:rPr>
          <w:rFonts w:hint="eastAsia" w:ascii="宋体" w:hAnsi="宋体" w:cs="宋体"/>
          <w:iCs/>
          <w:sz w:val="18"/>
          <w:szCs w:val="18"/>
          <w:highlight w:val="none"/>
        </w:rPr>
        <w:t>集群各类机构合计数</w:t>
      </w:r>
      <w:r>
        <w:rPr>
          <w:rFonts w:hint="eastAsia" w:ascii="宋体" w:hAnsi="宋体" w:cs="宋体"/>
          <w:kern w:val="0"/>
          <w:sz w:val="18"/>
          <w:szCs w:val="18"/>
          <w:highlight w:val="none"/>
        </w:rPr>
        <w:t>JKD2+JKD3+JKD4+JKD5</w:t>
      </w:r>
      <w:r>
        <w:rPr>
          <w:rFonts w:hint="eastAsia" w:ascii="宋体" w:hAnsi="宋体" w:cs="宋体"/>
          <w:iCs/>
          <w:sz w:val="18"/>
          <w:szCs w:val="18"/>
          <w:highlight w:val="none"/>
        </w:rPr>
        <w:t>一致。</w:t>
      </w:r>
    </w:p>
    <w:p>
      <w:pPr>
        <w:widowControl/>
        <w:spacing w:line="400" w:lineRule="exact"/>
        <w:jc w:val="center"/>
        <w:rPr>
          <w:rFonts w:hint="eastAsia" w:ascii="宋体" w:hAnsi="宋体" w:cs="宋体"/>
          <w:sz w:val="18"/>
          <w:szCs w:val="18"/>
          <w:highlight w:val="none"/>
        </w:rPr>
      </w:pPr>
      <w:r>
        <w:rPr>
          <w:rFonts w:hint="eastAsia" w:ascii="宋体" w:hAnsi="宋体" w:cs="宋体"/>
          <w:sz w:val="18"/>
          <w:szCs w:val="18"/>
          <w:highlight w:val="none"/>
        </w:rPr>
        <w:br w:type="page"/>
      </w:r>
    </w:p>
    <w:p>
      <w:pPr>
        <w:widowControl/>
        <w:spacing w:line="400" w:lineRule="exact"/>
        <w:jc w:val="center"/>
        <w:rPr>
          <w:rFonts w:hint="eastAsia" w:ascii="黑体" w:hAnsi="黑体" w:eastAsia="黑体" w:cs="黑体"/>
          <w:bCs/>
          <w:sz w:val="32"/>
          <w:szCs w:val="32"/>
          <w:highlight w:val="none"/>
        </w:rPr>
      </w:pPr>
      <w:r>
        <w:rPr>
          <w:rFonts w:hint="eastAsia" w:ascii="黑体" w:hAnsi="黑体" w:eastAsia="黑体" w:cs="黑体"/>
          <w:bCs/>
          <w:sz w:val="32"/>
          <w:szCs w:val="32"/>
          <w:highlight w:val="none"/>
        </w:rPr>
        <w:t>主要指标解释</w:t>
      </w:r>
    </w:p>
    <w:p>
      <w:pPr>
        <w:spacing w:line="400" w:lineRule="exact"/>
        <w:jc w:val="center"/>
        <w:rPr>
          <w:highlight w:val="none"/>
        </w:rPr>
      </w:pPr>
    </w:p>
    <w:p>
      <w:pPr>
        <w:spacing w:line="400" w:lineRule="exact"/>
        <w:ind w:firstLine="420" w:firstLineChars="200"/>
        <w:rPr>
          <w:highlight w:val="none"/>
        </w:rPr>
      </w:pPr>
      <w:bookmarkStart w:id="34" w:name="_Toc395286789"/>
      <w:r>
        <w:rPr>
          <w:rFonts w:eastAsia="黑体"/>
          <w:highlight w:val="none"/>
        </w:rPr>
        <w:t>主要服务内容</w:t>
      </w:r>
      <w:r>
        <w:rPr>
          <w:rFonts w:hint="eastAsia" w:eastAsia="黑体"/>
          <w:highlight w:val="none"/>
        </w:rPr>
        <w:t xml:space="preserve">  </w:t>
      </w:r>
      <w:r>
        <w:rPr>
          <w:highlight w:val="none"/>
        </w:rPr>
        <w:t>根据法人证书所批准的业务范围填写。</w:t>
      </w:r>
    </w:p>
    <w:p>
      <w:pPr>
        <w:spacing w:line="400" w:lineRule="exact"/>
        <w:ind w:firstLine="420" w:firstLineChars="200"/>
        <w:rPr>
          <w:highlight w:val="none"/>
        </w:rPr>
      </w:pPr>
      <w:r>
        <w:rPr>
          <w:rFonts w:eastAsia="黑体"/>
          <w:highlight w:val="none"/>
        </w:rPr>
        <w:t>科技服务机构</w:t>
      </w:r>
      <w:r>
        <w:rPr>
          <w:rFonts w:hint="eastAsia" w:eastAsia="黑体"/>
          <w:highlight w:val="none"/>
        </w:rPr>
        <w:t xml:space="preserve">  </w:t>
      </w:r>
      <w:r>
        <w:rPr>
          <w:highlight w:val="none"/>
        </w:rPr>
        <w:t>分为创新服务、研发服务、金融服务以及其他服务机构四类。</w:t>
      </w:r>
    </w:p>
    <w:p>
      <w:pPr>
        <w:spacing w:line="400" w:lineRule="exact"/>
        <w:ind w:firstLine="420" w:firstLineChars="200"/>
        <w:rPr>
          <w:highlight w:val="none"/>
        </w:rPr>
      </w:pPr>
      <w:r>
        <w:rPr>
          <w:rFonts w:eastAsia="黑体"/>
          <w:highlight w:val="none"/>
        </w:rPr>
        <w:t>创新服务机构</w:t>
      </w:r>
      <w:r>
        <w:rPr>
          <w:rFonts w:hint="eastAsia" w:eastAsia="黑体"/>
          <w:highlight w:val="none"/>
        </w:rPr>
        <w:t xml:space="preserve">  </w:t>
      </w:r>
      <w:r>
        <w:rPr>
          <w:highlight w:val="none"/>
        </w:rPr>
        <w:t>指科技企业孵化器、科技企业加速器、生产力促进中心、技术转移机构、省级及以上资质产品检验检测机构等</w:t>
      </w:r>
      <w:r>
        <w:rPr>
          <w:rFonts w:hint="eastAsia"/>
          <w:highlight w:val="none"/>
        </w:rPr>
        <w:t>。</w:t>
      </w:r>
    </w:p>
    <w:p>
      <w:pPr>
        <w:spacing w:line="400" w:lineRule="exact"/>
        <w:ind w:firstLine="420" w:firstLineChars="200"/>
        <w:rPr>
          <w:highlight w:val="none"/>
        </w:rPr>
      </w:pPr>
      <w:r>
        <w:rPr>
          <w:rFonts w:eastAsia="黑体"/>
          <w:highlight w:val="none"/>
        </w:rPr>
        <w:t>研发机构</w:t>
      </w:r>
      <w:r>
        <w:rPr>
          <w:rFonts w:hint="eastAsia" w:eastAsia="黑体"/>
          <w:highlight w:val="none"/>
        </w:rPr>
        <w:t xml:space="preserve">  </w:t>
      </w:r>
      <w:r>
        <w:rPr>
          <w:highlight w:val="none"/>
        </w:rPr>
        <w:t>指研究院所、</w:t>
      </w:r>
      <w:r>
        <w:rPr>
          <w:rFonts w:hint="eastAsia"/>
          <w:highlight w:val="none"/>
        </w:rPr>
        <w:t>国家技术创新中心、</w:t>
      </w:r>
      <w:r>
        <w:rPr>
          <w:highlight w:val="none"/>
        </w:rPr>
        <w:t>省级及以上重点实验室、企业技术中心、产业技术研究院、各类大学、国家工程研究中心、省级及以上工程技术研究中心、国家工程实验室、外资研发机构等</w:t>
      </w:r>
      <w:r>
        <w:rPr>
          <w:rFonts w:hint="eastAsia"/>
          <w:highlight w:val="none"/>
        </w:rPr>
        <w:t xml:space="preserve">。 </w:t>
      </w:r>
    </w:p>
    <w:p>
      <w:pPr>
        <w:spacing w:line="400" w:lineRule="exact"/>
        <w:ind w:firstLine="420" w:firstLineChars="200"/>
        <w:rPr>
          <w:highlight w:val="none"/>
        </w:rPr>
      </w:pPr>
      <w:r>
        <w:rPr>
          <w:rFonts w:eastAsia="黑体"/>
          <w:highlight w:val="none"/>
        </w:rPr>
        <w:t>金融服务机构</w:t>
      </w:r>
      <w:r>
        <w:rPr>
          <w:rFonts w:hint="eastAsia" w:eastAsia="黑体"/>
          <w:highlight w:val="none"/>
        </w:rPr>
        <w:t xml:space="preserve">  </w:t>
      </w:r>
      <w:r>
        <w:rPr>
          <w:highlight w:val="none"/>
        </w:rPr>
        <w:t>指创业风险投资机构、担保公司、小额贷款公司、科技金融服务机构等</w:t>
      </w:r>
      <w:r>
        <w:rPr>
          <w:rFonts w:hint="eastAsia"/>
          <w:highlight w:val="none"/>
        </w:rPr>
        <w:t>。</w:t>
      </w:r>
    </w:p>
    <w:p>
      <w:pPr>
        <w:spacing w:line="400" w:lineRule="exact"/>
        <w:ind w:firstLine="420" w:firstLineChars="200"/>
        <w:rPr>
          <w:highlight w:val="none"/>
        </w:rPr>
      </w:pPr>
      <w:r>
        <w:rPr>
          <w:rFonts w:hint="eastAsia" w:ascii="黑体" w:hAnsi="黑体" w:eastAsia="黑体"/>
          <w:highlight w:val="none"/>
        </w:rPr>
        <w:t xml:space="preserve">其他服务机构  </w:t>
      </w:r>
      <w:r>
        <w:rPr>
          <w:highlight w:val="none"/>
        </w:rPr>
        <w:t>指技工学校、人才服务机构和知识产权服务机构等。</w:t>
      </w:r>
    </w:p>
    <w:p>
      <w:pPr>
        <w:spacing w:line="400" w:lineRule="exact"/>
        <w:ind w:firstLine="420" w:firstLineChars="200"/>
        <w:rPr>
          <w:highlight w:val="none"/>
        </w:rPr>
      </w:pPr>
      <w:r>
        <w:rPr>
          <w:highlight w:val="none"/>
        </w:rPr>
        <w:t>具体各类机构的指标解释参见创新型产业集群产业链情况（JQ-01）</w:t>
      </w:r>
      <w:bookmarkEnd w:id="34"/>
      <w:r>
        <w:rPr>
          <w:rFonts w:hint="eastAsia"/>
          <w:highlight w:val="none"/>
        </w:rPr>
        <w:t>。</w:t>
      </w:r>
    </w:p>
    <w:p>
      <w:pPr>
        <w:widowControl/>
        <w:jc w:val="left"/>
        <w:rPr>
          <w:rFonts w:eastAsia="黑体"/>
          <w:sz w:val="32"/>
          <w:szCs w:val="32"/>
          <w:highlight w:val="none"/>
        </w:rPr>
      </w:pPr>
      <w:r>
        <w:rPr>
          <w:rFonts w:eastAsia="黑体"/>
          <w:b/>
          <w:bCs/>
          <w:highlight w:val="none"/>
        </w:rPr>
        <w:br w:type="page"/>
      </w:r>
    </w:p>
    <w:p>
      <w:pPr>
        <w:pStyle w:val="6"/>
        <w:rPr>
          <w:b w:val="0"/>
          <w:bCs w:val="0"/>
          <w:sz w:val="32"/>
          <w:highlight w:val="none"/>
        </w:rPr>
      </w:pPr>
      <w:bookmarkStart w:id="35" w:name="_Toc530930876"/>
      <w:bookmarkStart w:id="36" w:name="_Toc25916"/>
      <w:bookmarkStart w:id="37" w:name="_Toc4916"/>
      <w:bookmarkStart w:id="38" w:name="_Toc22040"/>
      <w:bookmarkStart w:id="39" w:name="_Toc20011"/>
      <w:bookmarkStart w:id="40" w:name="_Toc26999"/>
      <w:bookmarkStart w:id="41" w:name="_Toc18141"/>
      <w:bookmarkStart w:id="42" w:name="_Toc2637"/>
      <w:r>
        <w:rPr>
          <w:rFonts w:hint="eastAsia"/>
          <w:b w:val="0"/>
          <w:bCs w:val="0"/>
          <w:sz w:val="32"/>
          <w:highlight w:val="none"/>
        </w:rPr>
        <w:t>4.</w:t>
      </w:r>
      <w:r>
        <w:rPr>
          <w:b w:val="0"/>
          <w:bCs w:val="0"/>
          <w:sz w:val="32"/>
          <w:highlight w:val="none"/>
        </w:rPr>
        <w:t>创新型产业集群产业联盟组织汇总情况</w:t>
      </w:r>
      <w:bookmarkEnd w:id="35"/>
      <w:bookmarkEnd w:id="36"/>
      <w:bookmarkEnd w:id="37"/>
      <w:bookmarkEnd w:id="38"/>
      <w:bookmarkEnd w:id="39"/>
      <w:bookmarkEnd w:id="40"/>
      <w:bookmarkEnd w:id="41"/>
      <w:bookmarkEnd w:id="42"/>
    </w:p>
    <w:p>
      <w:pPr>
        <w:spacing w:line="240" w:lineRule="exact"/>
        <w:rPr>
          <w:sz w:val="24"/>
          <w:highlight w:val="none"/>
        </w:rPr>
      </w:pPr>
      <w:r>
        <w:rPr>
          <w:highlight w:val="none"/>
        </w:rPr>
        <mc:AlternateContent>
          <mc:Choice Requires="wps">
            <w:drawing>
              <wp:anchor distT="0" distB="0" distL="114300" distR="114300" simplePos="0" relativeHeight="251664384" behindDoc="0" locked="0" layoutInCell="1" allowOverlap="1">
                <wp:simplePos x="0" y="0"/>
                <wp:positionH relativeFrom="column">
                  <wp:posOffset>4206240</wp:posOffset>
                </wp:positionH>
                <wp:positionV relativeFrom="paragraph">
                  <wp:posOffset>86995</wp:posOffset>
                </wp:positionV>
                <wp:extent cx="2758440" cy="872490"/>
                <wp:effectExtent l="0" t="0" r="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105025" cy="872490"/>
                        </a:xfrm>
                        <a:prstGeom prst="rect">
                          <a:avLst/>
                        </a:prstGeom>
                        <a:solidFill>
                          <a:srgbClr val="FFFFFF"/>
                        </a:solidFill>
                        <a:ln>
                          <a:noFill/>
                        </a:ln>
                        <a:effectLst/>
                      </wps:spPr>
                      <wps:txbx>
                        <w:txbxContent>
                          <w:p>
                            <w:pPr>
                              <w:widowControl/>
                              <w:tabs>
                                <w:tab w:val="left" w:pos="2415"/>
                              </w:tabs>
                              <w:spacing w:line="240" w:lineRule="exact"/>
                              <w:jc w:val="left"/>
                              <w:rPr>
                                <w:rFonts w:hint="eastAsia" w:ascii="宋体" w:hAnsi="宋体"/>
                                <w:sz w:val="18"/>
                              </w:rPr>
                            </w:pPr>
                            <w:r>
                              <w:rPr>
                                <w:rFonts w:hint="eastAsia" w:ascii="宋体" w:hAnsi="宋体"/>
                                <w:sz w:val="18"/>
                              </w:rPr>
                              <w:t>表    号：ＪＱ－０４</w:t>
                            </w:r>
                          </w:p>
                          <w:p>
                            <w:pPr>
                              <w:widowControl/>
                              <w:tabs>
                                <w:tab w:val="left" w:pos="2415"/>
                              </w:tabs>
                              <w:spacing w:line="240" w:lineRule="exact"/>
                              <w:jc w:val="left"/>
                              <w:rPr>
                                <w:rFonts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rPr>
                                <w:rFonts w:ascii="宋体" w:hAnsi="宋体"/>
                                <w:sz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31.2pt;margin-top:6.85pt;height:68.7pt;width:217.2pt;z-index:251664384;mso-width-relative:page;mso-height-relative:page;" fillcolor="#FFFFFF" filled="t" stroked="f" coordsize="21600,21600" o:gfxdata="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qxJrW2AAAAAsBAAAPAAAA&#10;AAAAAAEAIAAAACIAAABkcnMvZG93bnJldi54bWxQSwECFAAUAAAACACHTuJA+85gixUCAAD+AwAA&#10;DgAAAAAAAAABACAAAAAnAQAAZHJzL2Uyb0RvYy54bWxQSwUGAAAAAAYABgBZAQAArgUAAAAA&#10;">
                <v:fill on="t" focussize="0,0"/>
                <v:stroke on="f"/>
                <v:imagedata o:title=""/>
                <o:lock v:ext="edit" aspectratio="f"/>
                <v:textbox>
                  <w:txbxContent>
                    <w:p>
                      <w:pPr>
                        <w:widowControl/>
                        <w:tabs>
                          <w:tab w:val="left" w:pos="2415"/>
                        </w:tabs>
                        <w:spacing w:line="240" w:lineRule="exact"/>
                        <w:jc w:val="left"/>
                        <w:rPr>
                          <w:rFonts w:hint="eastAsia" w:ascii="宋体" w:hAnsi="宋体"/>
                          <w:sz w:val="18"/>
                        </w:rPr>
                      </w:pPr>
                      <w:r>
                        <w:rPr>
                          <w:rFonts w:hint="eastAsia" w:ascii="宋体" w:hAnsi="宋体"/>
                          <w:sz w:val="18"/>
                        </w:rPr>
                        <w:t>表    号：ＪＱ－０４</w:t>
                      </w:r>
                    </w:p>
                    <w:p>
                      <w:pPr>
                        <w:widowControl/>
                        <w:tabs>
                          <w:tab w:val="left" w:pos="2415"/>
                        </w:tabs>
                        <w:spacing w:line="240" w:lineRule="exact"/>
                        <w:jc w:val="left"/>
                        <w:rPr>
                          <w:rFonts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rPr>
                          <w:rFonts w:ascii="宋体" w:hAnsi="宋体"/>
                          <w:sz w:val="18"/>
                        </w:rPr>
                      </w:pPr>
                    </w:p>
                  </w:txbxContent>
                </v:textbox>
              </v:shape>
            </w:pict>
          </mc:Fallback>
        </mc:AlternateContent>
      </w:r>
    </w:p>
    <w:p>
      <w:pPr>
        <w:spacing w:line="280" w:lineRule="exact"/>
        <w:ind w:left="-2" w:leftChars="-28" w:hanging="57" w:hangingChars="32"/>
        <w:rPr>
          <w:sz w:val="18"/>
          <w:highlight w:val="none"/>
        </w:rPr>
      </w:pPr>
    </w:p>
    <w:p>
      <w:pPr>
        <w:spacing w:line="280" w:lineRule="exact"/>
        <w:ind w:left="-2" w:leftChars="-28" w:hanging="57" w:hangingChars="32"/>
        <w:rPr>
          <w:sz w:val="18"/>
          <w:highlight w:val="none"/>
        </w:rPr>
      </w:pPr>
    </w:p>
    <w:p>
      <w:pPr>
        <w:spacing w:line="280" w:lineRule="exact"/>
        <w:jc w:val="left"/>
        <w:rPr>
          <w:rFonts w:hint="eastAsia" w:ascii="宋体" w:hAnsi="宋体" w:cs="宋体"/>
          <w:sz w:val="18"/>
          <w:szCs w:val="18"/>
          <w:highlight w:val="none"/>
        </w:rPr>
      </w:pPr>
    </w:p>
    <w:p>
      <w:pPr>
        <w:spacing w:line="280" w:lineRule="exact"/>
        <w:jc w:val="left"/>
        <w:rPr>
          <w:rFonts w:hint="eastAsia" w:ascii="宋体" w:hAnsi="宋体" w:cs="宋体"/>
          <w:sz w:val="18"/>
          <w:szCs w:val="18"/>
          <w:highlight w:val="none"/>
        </w:rPr>
      </w:pPr>
    </w:p>
    <w:p>
      <w:pPr>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综合机关名称：                                  ２０　　年</w:t>
      </w:r>
    </w:p>
    <w:tbl>
      <w:tblPr>
        <w:tblStyle w:val="10"/>
        <w:tblW w:w="9411" w:type="dxa"/>
        <w:tblInd w:w="0"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257"/>
        <w:gridCol w:w="1861"/>
        <w:gridCol w:w="1525"/>
        <w:gridCol w:w="1645"/>
        <w:gridCol w:w="1521"/>
        <w:gridCol w:w="1602"/>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74" w:hRule="atLeast"/>
        </w:trPr>
        <w:tc>
          <w:tcPr>
            <w:tcW w:w="1257" w:type="dxa"/>
            <w:vAlign w:val="center"/>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序号</w:t>
            </w:r>
          </w:p>
        </w:tc>
        <w:tc>
          <w:tcPr>
            <w:tcW w:w="1861" w:type="dxa"/>
            <w:vAlign w:val="center"/>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名称</w:t>
            </w:r>
          </w:p>
        </w:tc>
        <w:tc>
          <w:tcPr>
            <w:tcW w:w="1525" w:type="dxa"/>
            <w:vAlign w:val="center"/>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骨干企业数（家）</w:t>
            </w:r>
          </w:p>
        </w:tc>
        <w:tc>
          <w:tcPr>
            <w:tcW w:w="1645" w:type="dxa"/>
            <w:vAlign w:val="center"/>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其他企业数（家）</w:t>
            </w:r>
          </w:p>
        </w:tc>
        <w:tc>
          <w:tcPr>
            <w:tcW w:w="1521" w:type="dxa"/>
            <w:vAlign w:val="center"/>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研发机构数（家）</w:t>
            </w:r>
          </w:p>
        </w:tc>
        <w:tc>
          <w:tcPr>
            <w:tcW w:w="1602" w:type="dxa"/>
            <w:vAlign w:val="center"/>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服务机构数（家）</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74" w:hRule="atLeast"/>
        </w:trPr>
        <w:tc>
          <w:tcPr>
            <w:tcW w:w="1257"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H007_0</w:t>
            </w:r>
          </w:p>
        </w:tc>
        <w:tc>
          <w:tcPr>
            <w:tcW w:w="1861"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H007_1</w:t>
            </w:r>
          </w:p>
        </w:tc>
        <w:tc>
          <w:tcPr>
            <w:tcW w:w="1525"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H007_2</w:t>
            </w:r>
          </w:p>
        </w:tc>
        <w:tc>
          <w:tcPr>
            <w:tcW w:w="1645"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H007_3</w:t>
            </w:r>
          </w:p>
        </w:tc>
        <w:tc>
          <w:tcPr>
            <w:tcW w:w="1521"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H007_4</w:t>
            </w:r>
          </w:p>
        </w:tc>
        <w:tc>
          <w:tcPr>
            <w:tcW w:w="1602"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H007_5</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32" w:hRule="atLeast"/>
        </w:trPr>
        <w:tc>
          <w:tcPr>
            <w:tcW w:w="1257"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c>
          <w:tcPr>
            <w:tcW w:w="186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4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02" w:type="dxa"/>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32" w:hRule="atLeast"/>
        </w:trPr>
        <w:tc>
          <w:tcPr>
            <w:tcW w:w="1257"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2</w:t>
            </w:r>
          </w:p>
        </w:tc>
        <w:tc>
          <w:tcPr>
            <w:tcW w:w="186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45" w:type="dxa"/>
            <w:vAlign w:val="center"/>
          </w:tcPr>
          <w:p>
            <w:pPr>
              <w:spacing w:line="280" w:lineRule="exact"/>
              <w:ind w:left="-21" w:leftChars="-10" w:firstLine="180" w:firstLineChars="100"/>
              <w:jc w:val="center"/>
              <w:rPr>
                <w:rFonts w:hint="eastAsia" w:ascii="宋体" w:hAnsi="宋体" w:cs="宋体"/>
                <w:sz w:val="18"/>
                <w:szCs w:val="18"/>
                <w:highlight w:val="none"/>
              </w:rPr>
            </w:pPr>
            <w:bookmarkStart w:id="50" w:name="_GoBack"/>
            <w:bookmarkEnd w:id="50"/>
          </w:p>
        </w:tc>
        <w:tc>
          <w:tcPr>
            <w:tcW w:w="152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02" w:type="dxa"/>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32" w:hRule="atLeast"/>
        </w:trPr>
        <w:tc>
          <w:tcPr>
            <w:tcW w:w="1257"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3</w:t>
            </w:r>
          </w:p>
        </w:tc>
        <w:tc>
          <w:tcPr>
            <w:tcW w:w="186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4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02" w:type="dxa"/>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69" w:hRule="atLeast"/>
        </w:trPr>
        <w:tc>
          <w:tcPr>
            <w:tcW w:w="1257"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4</w:t>
            </w:r>
          </w:p>
        </w:tc>
        <w:tc>
          <w:tcPr>
            <w:tcW w:w="186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4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02" w:type="dxa"/>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69" w:hRule="atLeast"/>
        </w:trPr>
        <w:tc>
          <w:tcPr>
            <w:tcW w:w="1257"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86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4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02" w:type="dxa"/>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69" w:hRule="atLeast"/>
        </w:trPr>
        <w:tc>
          <w:tcPr>
            <w:tcW w:w="1257"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86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4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02" w:type="dxa"/>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69" w:hRule="atLeast"/>
        </w:trPr>
        <w:tc>
          <w:tcPr>
            <w:tcW w:w="1257"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86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4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02" w:type="dxa"/>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69" w:hRule="atLeast"/>
        </w:trPr>
        <w:tc>
          <w:tcPr>
            <w:tcW w:w="1257"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86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4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02" w:type="dxa"/>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69" w:hRule="atLeast"/>
        </w:trPr>
        <w:tc>
          <w:tcPr>
            <w:tcW w:w="1257"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86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4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02" w:type="dxa"/>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69" w:hRule="atLeast"/>
        </w:trPr>
        <w:tc>
          <w:tcPr>
            <w:tcW w:w="1257"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86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4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02" w:type="dxa"/>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469" w:hRule="atLeast"/>
        </w:trPr>
        <w:tc>
          <w:tcPr>
            <w:tcW w:w="1257"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86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45"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521" w:type="dxa"/>
            <w:vAlign w:val="center"/>
          </w:tcPr>
          <w:p>
            <w:pPr>
              <w:spacing w:line="280" w:lineRule="exact"/>
              <w:ind w:left="-21" w:leftChars="-10" w:firstLine="180" w:firstLineChars="100"/>
              <w:jc w:val="center"/>
              <w:rPr>
                <w:rFonts w:hint="eastAsia" w:ascii="宋体" w:hAnsi="宋体" w:cs="宋体"/>
                <w:sz w:val="18"/>
                <w:szCs w:val="18"/>
                <w:highlight w:val="none"/>
              </w:rPr>
            </w:pPr>
          </w:p>
        </w:tc>
        <w:tc>
          <w:tcPr>
            <w:tcW w:w="1602" w:type="dxa"/>
            <w:vAlign w:val="center"/>
          </w:tcPr>
          <w:p>
            <w:pPr>
              <w:spacing w:line="280" w:lineRule="exact"/>
              <w:ind w:left="-21" w:leftChars="-10" w:firstLine="180" w:firstLineChars="100"/>
              <w:jc w:val="center"/>
              <w:rPr>
                <w:rFonts w:hint="eastAsia" w:ascii="宋体" w:hAnsi="宋体" w:cs="宋体"/>
                <w:sz w:val="18"/>
                <w:szCs w:val="18"/>
                <w:highlight w:val="none"/>
              </w:rPr>
            </w:pPr>
          </w:p>
        </w:tc>
      </w:tr>
    </w:tbl>
    <w:p>
      <w:pPr>
        <w:snapToGrid w:val="0"/>
        <w:spacing w:line="280" w:lineRule="exact"/>
        <w:jc w:val="distribute"/>
        <w:rPr>
          <w:sz w:val="18"/>
          <w:szCs w:val="20"/>
          <w:highlight w:val="none"/>
        </w:rPr>
      </w:pPr>
      <w:r>
        <w:rPr>
          <w:sz w:val="18"/>
          <w:szCs w:val="20"/>
          <w:highlight w:val="none"/>
        </w:rPr>
        <w:t>单位负责人：</w:t>
      </w:r>
      <w:r>
        <w:rPr>
          <w:rFonts w:hint="eastAsia"/>
          <w:sz w:val="18"/>
          <w:szCs w:val="20"/>
          <w:highlight w:val="none"/>
          <w:u w:val="single"/>
        </w:rPr>
        <w:t xml:space="preserve">       </w:t>
      </w:r>
      <w:r>
        <w:rPr>
          <w:rFonts w:hint="eastAsia"/>
          <w:sz w:val="18"/>
          <w:szCs w:val="20"/>
          <w:highlight w:val="none"/>
        </w:rPr>
        <w:t>统计负责人：</w:t>
      </w:r>
      <w:r>
        <w:rPr>
          <w:rFonts w:hint="eastAsia"/>
          <w:sz w:val="18"/>
          <w:szCs w:val="20"/>
          <w:highlight w:val="none"/>
          <w:u w:val="single"/>
        </w:rPr>
        <w:t xml:space="preserve">       </w:t>
      </w:r>
      <w:r>
        <w:rPr>
          <w:sz w:val="18"/>
          <w:szCs w:val="20"/>
          <w:highlight w:val="none"/>
        </w:rPr>
        <w:t>填表人:</w:t>
      </w:r>
      <w:r>
        <w:rPr>
          <w:rFonts w:hint="eastAsia"/>
          <w:sz w:val="18"/>
          <w:szCs w:val="20"/>
          <w:highlight w:val="none"/>
          <w:u w:val="single"/>
        </w:rPr>
        <w:t xml:space="preserve">       </w:t>
      </w:r>
      <w:r>
        <w:rPr>
          <w:sz w:val="18"/>
          <w:szCs w:val="20"/>
          <w:highlight w:val="none"/>
        </w:rPr>
        <w:t xml:space="preserve"> </w:t>
      </w:r>
      <w:r>
        <w:rPr>
          <w:rFonts w:hint="eastAsia"/>
          <w:sz w:val="18"/>
          <w:szCs w:val="20"/>
          <w:highlight w:val="none"/>
        </w:rPr>
        <w:t>联系电话：</w:t>
      </w:r>
      <w:r>
        <w:rPr>
          <w:rFonts w:hint="eastAsia"/>
          <w:sz w:val="18"/>
          <w:szCs w:val="20"/>
          <w:highlight w:val="none"/>
          <w:u w:val="single"/>
        </w:rPr>
        <w:t xml:space="preserve">       </w:t>
      </w:r>
      <w:r>
        <w:rPr>
          <w:sz w:val="18"/>
          <w:szCs w:val="20"/>
          <w:highlight w:val="none"/>
        </w:rPr>
        <w:t xml:space="preserve">报出日期: </w:t>
      </w:r>
      <w:r>
        <w:rPr>
          <w:rFonts w:hint="eastAsia"/>
          <w:sz w:val="18"/>
          <w:szCs w:val="20"/>
          <w:highlight w:val="none"/>
        </w:rPr>
        <w:t>20</w:t>
      </w:r>
      <w:r>
        <w:rPr>
          <w:rFonts w:hint="eastAsia"/>
          <w:sz w:val="18"/>
          <w:szCs w:val="20"/>
          <w:highlight w:val="none"/>
          <w:u w:val="single"/>
        </w:rPr>
        <w:t xml:space="preserve">  </w:t>
      </w:r>
      <w:r>
        <w:rPr>
          <w:sz w:val="18"/>
          <w:szCs w:val="20"/>
          <w:highlight w:val="none"/>
        </w:rPr>
        <w:t>年</w:t>
      </w:r>
      <w:r>
        <w:rPr>
          <w:rFonts w:hint="eastAsia"/>
          <w:sz w:val="18"/>
          <w:szCs w:val="20"/>
          <w:highlight w:val="none"/>
          <w:u w:val="single"/>
        </w:rPr>
        <w:t xml:space="preserve">  </w:t>
      </w:r>
      <w:r>
        <w:rPr>
          <w:sz w:val="18"/>
          <w:szCs w:val="20"/>
          <w:highlight w:val="none"/>
        </w:rPr>
        <w:t>月</w:t>
      </w:r>
      <w:r>
        <w:rPr>
          <w:rFonts w:hint="eastAsia"/>
          <w:sz w:val="18"/>
          <w:szCs w:val="20"/>
          <w:highlight w:val="none"/>
          <w:u w:val="single"/>
        </w:rPr>
        <w:t xml:space="preserve">  </w:t>
      </w:r>
      <w:r>
        <w:rPr>
          <w:sz w:val="18"/>
          <w:szCs w:val="20"/>
          <w:highlight w:val="none"/>
        </w:rPr>
        <w:t>日</w:t>
      </w:r>
    </w:p>
    <w:p>
      <w:pPr>
        <w:snapToGrid w:val="0"/>
        <w:spacing w:line="280" w:lineRule="exact"/>
        <w:ind w:firstLine="315" w:firstLineChars="150"/>
        <w:jc w:val="left"/>
        <w:rPr>
          <w:highlight w:val="none"/>
        </w:rPr>
      </w:pPr>
    </w:p>
    <w:p>
      <w:pPr>
        <w:spacing w:line="280" w:lineRule="exact"/>
        <w:ind w:left="569" w:leftChars="1" w:hanging="567" w:hangingChars="315"/>
        <w:jc w:val="left"/>
        <w:rPr>
          <w:rFonts w:hint="eastAsia" w:ascii="宋体" w:hAnsi="宋体" w:cs="宋体"/>
          <w:sz w:val="18"/>
          <w:szCs w:val="18"/>
          <w:highlight w:val="none"/>
        </w:rPr>
      </w:pPr>
      <w:r>
        <w:rPr>
          <w:rFonts w:hint="eastAsia" w:ascii="宋体" w:hAnsi="宋体" w:cs="宋体"/>
          <w:sz w:val="18"/>
          <w:szCs w:val="18"/>
          <w:highlight w:val="none"/>
        </w:rPr>
        <w:t>说明：1.</w:t>
      </w:r>
      <w:r>
        <w:rPr>
          <w:rFonts w:hint="eastAsia" w:ascii="宋体" w:hAnsi="宋体" w:cs="宋体"/>
          <w:spacing w:val="2"/>
          <w:sz w:val="18"/>
          <w:szCs w:val="18"/>
          <w:highlight w:val="none"/>
        </w:rPr>
        <w:t>填报范围</w:t>
      </w:r>
      <w:r>
        <w:rPr>
          <w:rFonts w:hint="eastAsia" w:ascii="宋体" w:hAnsi="宋体" w:cs="宋体"/>
          <w:bCs/>
          <w:spacing w:val="2"/>
          <w:sz w:val="18"/>
          <w:szCs w:val="18"/>
          <w:highlight w:val="none"/>
        </w:rPr>
        <w:t>：</w:t>
      </w:r>
      <w:r>
        <w:rPr>
          <w:rFonts w:hint="eastAsia" w:ascii="宋体" w:hAnsi="宋体" w:cs="宋体"/>
          <w:spacing w:val="2"/>
          <w:sz w:val="18"/>
          <w:szCs w:val="18"/>
          <w:highlight w:val="none"/>
        </w:rPr>
        <w:t>经国家行政管理认定的创新型产业集群通过收集基层服务机构情况填报，填写服务于集群企业的产业联盟组织。</w:t>
      </w:r>
    </w:p>
    <w:p>
      <w:pPr>
        <w:numPr>
          <w:ilvl w:val="0"/>
          <w:numId w:val="3"/>
        </w:numPr>
        <w:spacing w:line="28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报送日期及方式：填报单位于报告期次年3月31日前，通过网络平台报送；各省级相关行政管理部门于4月30日前完成审核。</w:t>
      </w:r>
    </w:p>
    <w:p>
      <w:pPr>
        <w:numPr>
          <w:ilvl w:val="0"/>
          <w:numId w:val="3"/>
        </w:numPr>
        <w:spacing w:line="28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审核关系：所填报的联盟总数必须与表号</w:t>
      </w:r>
      <w:r>
        <w:rPr>
          <w:rFonts w:hint="eastAsia" w:ascii="宋体" w:hAnsi="宋体" w:cs="宋体"/>
          <w:kern w:val="0"/>
          <w:sz w:val="18"/>
          <w:szCs w:val="18"/>
          <w:highlight w:val="none"/>
        </w:rPr>
        <w:t>JQ-01</w:t>
      </w:r>
      <w:r>
        <w:rPr>
          <w:rFonts w:hint="eastAsia" w:ascii="宋体" w:hAnsi="宋体" w:cs="宋体"/>
          <w:iCs/>
          <w:sz w:val="18"/>
          <w:szCs w:val="18"/>
          <w:highlight w:val="none"/>
        </w:rPr>
        <w:t>填报的集群产业联盟组织数JH007一致。</w:t>
      </w:r>
    </w:p>
    <w:p>
      <w:pPr>
        <w:spacing w:line="400" w:lineRule="exact"/>
        <w:ind w:firstLine="360" w:firstLineChars="200"/>
        <w:rPr>
          <w:rFonts w:hint="eastAsia" w:ascii="宋体" w:hAnsi="宋体" w:cs="宋体"/>
          <w:sz w:val="18"/>
          <w:szCs w:val="18"/>
          <w:highlight w:val="none"/>
        </w:rPr>
      </w:pPr>
    </w:p>
    <w:p>
      <w:pPr>
        <w:widowControl/>
        <w:spacing w:line="400" w:lineRule="exact"/>
        <w:jc w:val="center"/>
        <w:rPr>
          <w:rFonts w:hint="eastAsia" w:ascii="黑体" w:hAnsi="黑体" w:eastAsia="黑体" w:cs="黑体"/>
          <w:bCs/>
          <w:sz w:val="32"/>
          <w:szCs w:val="32"/>
          <w:highlight w:val="none"/>
        </w:rPr>
      </w:pPr>
      <w:r>
        <w:rPr>
          <w:highlight w:val="none"/>
        </w:rPr>
        <w:br w:type="page"/>
      </w:r>
    </w:p>
    <w:p>
      <w:pPr>
        <w:widowControl/>
        <w:spacing w:line="400" w:lineRule="exact"/>
        <w:jc w:val="center"/>
        <w:rPr>
          <w:bCs/>
          <w:highlight w:val="none"/>
        </w:rPr>
      </w:pPr>
      <w:r>
        <w:rPr>
          <w:rFonts w:hint="eastAsia" w:ascii="黑体" w:hAnsi="黑体" w:eastAsia="黑体" w:cs="黑体"/>
          <w:bCs/>
          <w:sz w:val="32"/>
          <w:szCs w:val="32"/>
          <w:highlight w:val="none"/>
        </w:rPr>
        <w:t>主要指标解释</w:t>
      </w:r>
    </w:p>
    <w:p>
      <w:pPr>
        <w:spacing w:line="400" w:lineRule="exact"/>
        <w:ind w:firstLine="420" w:firstLineChars="200"/>
        <w:jc w:val="center"/>
        <w:rPr>
          <w:rFonts w:eastAsia="黑体"/>
          <w:highlight w:val="none"/>
        </w:rPr>
      </w:pPr>
    </w:p>
    <w:p>
      <w:pPr>
        <w:spacing w:line="400" w:lineRule="exact"/>
        <w:ind w:firstLine="420" w:firstLineChars="200"/>
        <w:rPr>
          <w:highlight w:val="none"/>
        </w:rPr>
      </w:pPr>
      <w:r>
        <w:rPr>
          <w:rFonts w:eastAsia="黑体"/>
          <w:highlight w:val="none"/>
        </w:rPr>
        <w:t>产业联盟组织</w:t>
      </w:r>
      <w:r>
        <w:rPr>
          <w:rFonts w:hint="eastAsia" w:eastAsia="黑体"/>
          <w:highlight w:val="none"/>
        </w:rPr>
        <w:t xml:space="preserve">  </w:t>
      </w:r>
      <w:r>
        <w:rPr>
          <w:highlight w:val="none"/>
        </w:rPr>
        <w:t>指集群产业链企业、研发和服务机构，以约定方式在生产、技术、市场或经营等方面，形成互相协作和资源整合的合作组织。</w:t>
      </w:r>
    </w:p>
    <w:p>
      <w:pPr>
        <w:spacing w:line="400" w:lineRule="exact"/>
        <w:ind w:firstLine="420" w:firstLineChars="200"/>
        <w:contextualSpacing/>
        <w:rPr>
          <w:highlight w:val="none"/>
        </w:rPr>
      </w:pPr>
      <w:r>
        <w:rPr>
          <w:rFonts w:eastAsia="黑体"/>
          <w:highlight w:val="none"/>
        </w:rPr>
        <w:t>骨干企业</w:t>
      </w:r>
      <w:r>
        <w:rPr>
          <w:rFonts w:hint="eastAsia" w:eastAsia="黑体"/>
          <w:highlight w:val="none"/>
        </w:rPr>
        <w:t xml:space="preserve">  </w:t>
      </w:r>
      <w:r>
        <w:rPr>
          <w:highlight w:val="none"/>
        </w:rPr>
        <w:t>指年收入超过1亿元的高新技术企业，并具有核心知识产权的品牌产品，或者参与了国际、国家或行业标准的制定。</w:t>
      </w:r>
    </w:p>
    <w:p>
      <w:pPr>
        <w:spacing w:line="400" w:lineRule="exact"/>
        <w:ind w:firstLine="420" w:firstLineChars="200"/>
        <w:rPr>
          <w:rFonts w:ascii="宋体" w:hAnsi="宋体"/>
          <w:highlight w:val="none"/>
        </w:rPr>
      </w:pPr>
      <w:r>
        <w:rPr>
          <w:rFonts w:eastAsia="黑体"/>
          <w:highlight w:val="none"/>
        </w:rPr>
        <w:t>研发机构</w:t>
      </w:r>
      <w:r>
        <w:rPr>
          <w:rFonts w:hint="eastAsia" w:eastAsia="黑体"/>
          <w:highlight w:val="none"/>
        </w:rPr>
        <w:t xml:space="preserve">  </w:t>
      </w:r>
      <w:r>
        <w:rPr>
          <w:rFonts w:hint="eastAsia" w:ascii="宋体" w:hAnsi="宋体"/>
          <w:highlight w:val="none"/>
        </w:rPr>
        <w:t>指产业联盟中，由政府、研究院所、各类企业或社会组织，承担或参与建立的技术（开发）中心、工程（技术）研究中心、工程实验室、重点实验室、技术创新服务机构等。</w:t>
      </w:r>
    </w:p>
    <w:p>
      <w:pPr>
        <w:spacing w:line="400" w:lineRule="exact"/>
        <w:ind w:firstLine="420" w:firstLineChars="200"/>
        <w:rPr>
          <w:rFonts w:eastAsia="黑体"/>
          <w:highlight w:val="none"/>
        </w:rPr>
      </w:pPr>
      <w:r>
        <w:rPr>
          <w:rFonts w:eastAsia="黑体"/>
          <w:highlight w:val="none"/>
        </w:rPr>
        <w:t>服务机构</w:t>
      </w:r>
      <w:r>
        <w:rPr>
          <w:rFonts w:hint="eastAsia" w:eastAsia="黑体"/>
          <w:highlight w:val="none"/>
        </w:rPr>
        <w:t xml:space="preserve">  </w:t>
      </w:r>
      <w:r>
        <w:rPr>
          <w:rFonts w:ascii="宋体" w:hAnsi="宋体"/>
          <w:highlight w:val="none"/>
        </w:rPr>
        <w:t>指产业联盟中，由政府、研究院所、各类企业或社会组织，承担或参与建立的创业孵化、科技金融、技术市场、成果转化、信息咨询、财务、法律、专利、培训、各类中介以及生活保障等机构。</w:t>
      </w:r>
    </w:p>
    <w:p>
      <w:pPr>
        <w:spacing w:line="400" w:lineRule="exact"/>
        <w:ind w:firstLine="420" w:firstLineChars="200"/>
        <w:rPr>
          <w:highlight w:val="none"/>
        </w:rPr>
      </w:pPr>
      <w:r>
        <w:rPr>
          <w:highlight w:val="none"/>
        </w:rPr>
        <w:br w:type="page"/>
      </w:r>
    </w:p>
    <w:p>
      <w:pPr>
        <w:pStyle w:val="4"/>
        <w:rPr>
          <w:highlight w:val="none"/>
        </w:rPr>
      </w:pPr>
      <w:bookmarkStart w:id="43" w:name="_Toc2492"/>
      <w:bookmarkStart w:id="44" w:name="_Toc27666"/>
      <w:bookmarkStart w:id="45" w:name="_Toc1254"/>
      <w:bookmarkStart w:id="46" w:name="_Toc21271"/>
      <w:bookmarkStart w:id="47" w:name="_Toc22379"/>
      <w:bookmarkStart w:id="48" w:name="_Toc354"/>
      <w:bookmarkStart w:id="49" w:name="_Toc12303"/>
      <w:r>
        <w:rPr>
          <w:rFonts w:hint="eastAsia"/>
          <w:highlight w:val="none"/>
        </w:rPr>
        <w:t>5.</w:t>
      </w:r>
      <w:r>
        <w:rPr>
          <w:highlight w:val="none"/>
        </w:rPr>
        <w:t>创新型产业集群</w:t>
      </w:r>
      <w:r>
        <w:rPr>
          <w:rFonts w:hint="eastAsia"/>
          <w:highlight w:val="none"/>
        </w:rPr>
        <w:t>月</w:t>
      </w:r>
      <w:r>
        <w:rPr>
          <w:highlight w:val="none"/>
        </w:rPr>
        <w:t>度情况调查表</w:t>
      </w:r>
      <w:bookmarkEnd w:id="43"/>
      <w:bookmarkEnd w:id="44"/>
      <w:bookmarkEnd w:id="45"/>
      <w:bookmarkEnd w:id="46"/>
      <w:bookmarkEnd w:id="47"/>
      <w:bookmarkEnd w:id="48"/>
      <w:bookmarkEnd w:id="49"/>
    </w:p>
    <w:p>
      <w:pPr>
        <w:rPr>
          <w:highlight w:val="none"/>
        </w:rPr>
      </w:pPr>
    </w:p>
    <w:tbl>
      <w:tblPr>
        <w:tblStyle w:val="10"/>
        <w:tblpPr w:leftFromText="180" w:rightFromText="180" w:vertAnchor="page" w:horzAnchor="page" w:tblpX="7656" w:tblpY="2717"/>
        <w:tblW w:w="3015"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1050"/>
        <w:gridCol w:w="1965"/>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83" w:hRule="atLeast"/>
        </w:trPr>
        <w:tc>
          <w:tcPr>
            <w:tcW w:w="1050" w:type="dxa"/>
            <w:tcBorders>
              <w:top w:val="nil"/>
              <w:left w:val="nil"/>
              <w:bottom w:val="nil"/>
              <w:right w:val="nil"/>
            </w:tcBorders>
            <w:vAlign w:val="center"/>
          </w:tcPr>
          <w:p>
            <w:pPr>
              <w:widowControl/>
              <w:tabs>
                <w:tab w:val="left" w:pos="2415"/>
              </w:tabs>
              <w:spacing w:line="240" w:lineRule="exact"/>
              <w:jc w:val="left"/>
              <w:rPr>
                <w:rFonts w:hint="eastAsia" w:ascii="宋体" w:hAnsi="宋体"/>
                <w:sz w:val="18"/>
                <w:highlight w:val="none"/>
              </w:rPr>
            </w:pPr>
            <w:r>
              <w:rPr>
                <w:rFonts w:hint="eastAsia" w:ascii="宋体" w:hAnsi="宋体"/>
                <w:sz w:val="18"/>
                <w:highlight w:val="none"/>
              </w:rPr>
              <w:t>表    号：</w:t>
            </w:r>
          </w:p>
        </w:tc>
        <w:tc>
          <w:tcPr>
            <w:tcW w:w="1965" w:type="dxa"/>
            <w:tcBorders>
              <w:top w:val="nil"/>
              <w:left w:val="nil"/>
              <w:bottom w:val="nil"/>
              <w:right w:val="nil"/>
            </w:tcBorders>
            <w:vAlign w:val="center"/>
          </w:tcPr>
          <w:p>
            <w:pPr>
              <w:widowControl/>
              <w:tabs>
                <w:tab w:val="left" w:pos="2415"/>
              </w:tabs>
              <w:spacing w:line="240" w:lineRule="exact"/>
              <w:jc w:val="left"/>
              <w:rPr>
                <w:rFonts w:hint="eastAsia" w:ascii="宋体" w:hAnsi="宋体"/>
                <w:sz w:val="18"/>
                <w:highlight w:val="none"/>
              </w:rPr>
            </w:pPr>
            <w:r>
              <w:rPr>
                <w:rFonts w:hint="eastAsia" w:ascii="宋体" w:hAnsi="宋体"/>
                <w:sz w:val="18"/>
                <w:highlight w:val="none"/>
              </w:rPr>
              <w:t>ＪＱY－０１表</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83" w:hRule="atLeast"/>
        </w:trPr>
        <w:tc>
          <w:tcPr>
            <w:tcW w:w="1050" w:type="dxa"/>
            <w:tcBorders>
              <w:top w:val="nil"/>
              <w:left w:val="nil"/>
              <w:bottom w:val="nil"/>
              <w:right w:val="nil"/>
            </w:tcBorders>
            <w:vAlign w:val="center"/>
          </w:tcPr>
          <w:p>
            <w:pPr>
              <w:widowControl/>
              <w:tabs>
                <w:tab w:val="left" w:pos="2415"/>
              </w:tabs>
              <w:spacing w:line="240" w:lineRule="exact"/>
              <w:jc w:val="left"/>
              <w:rPr>
                <w:rFonts w:hint="eastAsia" w:ascii="宋体" w:hAnsi="宋体"/>
                <w:sz w:val="18"/>
                <w:highlight w:val="none"/>
              </w:rPr>
            </w:pPr>
            <w:r>
              <w:rPr>
                <w:rFonts w:hint="eastAsia" w:ascii="宋体" w:hAnsi="宋体"/>
                <w:sz w:val="18"/>
                <w:highlight w:val="none"/>
              </w:rPr>
              <w:t>制定机关：</w:t>
            </w:r>
          </w:p>
        </w:tc>
        <w:tc>
          <w:tcPr>
            <w:tcW w:w="1965" w:type="dxa"/>
            <w:tcBorders>
              <w:top w:val="nil"/>
              <w:left w:val="nil"/>
              <w:bottom w:val="nil"/>
              <w:right w:val="nil"/>
            </w:tcBorders>
            <w:vAlign w:val="center"/>
          </w:tcPr>
          <w:p>
            <w:pPr>
              <w:widowControl/>
              <w:tabs>
                <w:tab w:val="left" w:pos="2415"/>
              </w:tabs>
              <w:spacing w:line="240" w:lineRule="exact"/>
              <w:jc w:val="left"/>
              <w:rPr>
                <w:rFonts w:hint="eastAsia" w:ascii="宋体" w:hAnsi="宋体"/>
                <w:sz w:val="18"/>
                <w:highlight w:val="none"/>
              </w:rPr>
            </w:pPr>
            <w:r>
              <w:rPr>
                <w:rFonts w:hint="eastAsia" w:ascii="宋体" w:hAnsi="宋体"/>
                <w:sz w:val="18"/>
                <w:highlight w:val="none"/>
              </w:rPr>
              <w:t>工业和信息化部</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83" w:hRule="atLeast"/>
        </w:trPr>
        <w:tc>
          <w:tcPr>
            <w:tcW w:w="1050" w:type="dxa"/>
            <w:tcBorders>
              <w:top w:val="nil"/>
              <w:left w:val="nil"/>
              <w:bottom w:val="nil"/>
              <w:right w:val="nil"/>
            </w:tcBorders>
            <w:vAlign w:val="center"/>
          </w:tcPr>
          <w:p>
            <w:pPr>
              <w:widowControl/>
              <w:tabs>
                <w:tab w:val="left" w:pos="2415"/>
              </w:tabs>
              <w:spacing w:line="240" w:lineRule="exact"/>
              <w:jc w:val="left"/>
              <w:rPr>
                <w:rFonts w:hint="eastAsia" w:ascii="宋体" w:hAnsi="宋体"/>
                <w:sz w:val="18"/>
                <w:highlight w:val="none"/>
              </w:rPr>
            </w:pPr>
            <w:r>
              <w:rPr>
                <w:rFonts w:hint="eastAsia" w:ascii="宋体" w:hAnsi="宋体"/>
                <w:sz w:val="18"/>
                <w:highlight w:val="none"/>
              </w:rPr>
              <w:t>批准机关：</w:t>
            </w:r>
          </w:p>
        </w:tc>
        <w:tc>
          <w:tcPr>
            <w:tcW w:w="1965" w:type="dxa"/>
            <w:tcBorders>
              <w:top w:val="nil"/>
              <w:left w:val="nil"/>
              <w:bottom w:val="nil"/>
              <w:right w:val="nil"/>
            </w:tcBorders>
            <w:vAlign w:val="center"/>
          </w:tcPr>
          <w:p>
            <w:pPr>
              <w:widowControl/>
              <w:tabs>
                <w:tab w:val="left" w:pos="2415"/>
              </w:tabs>
              <w:spacing w:line="240" w:lineRule="exact"/>
              <w:jc w:val="left"/>
              <w:rPr>
                <w:rFonts w:hint="eastAsia" w:ascii="宋体" w:hAnsi="宋体"/>
                <w:sz w:val="18"/>
                <w:highlight w:val="none"/>
              </w:rPr>
            </w:pPr>
            <w:r>
              <w:rPr>
                <w:rFonts w:hint="eastAsia" w:ascii="宋体" w:hAnsi="宋体"/>
                <w:sz w:val="18"/>
                <w:highlight w:val="none"/>
              </w:rPr>
              <w:t>国家统计局</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83" w:hRule="atLeast"/>
        </w:trPr>
        <w:tc>
          <w:tcPr>
            <w:tcW w:w="1050" w:type="dxa"/>
            <w:tcBorders>
              <w:top w:val="nil"/>
              <w:left w:val="nil"/>
              <w:bottom w:val="nil"/>
              <w:right w:val="nil"/>
            </w:tcBorders>
            <w:vAlign w:val="center"/>
          </w:tcPr>
          <w:p>
            <w:pPr>
              <w:widowControl/>
              <w:tabs>
                <w:tab w:val="left" w:pos="2415"/>
              </w:tabs>
              <w:spacing w:line="240" w:lineRule="exact"/>
              <w:jc w:val="left"/>
              <w:rPr>
                <w:rFonts w:hint="eastAsia" w:ascii="宋体" w:hAnsi="宋体"/>
                <w:sz w:val="18"/>
                <w:highlight w:val="none"/>
              </w:rPr>
            </w:pPr>
            <w:r>
              <w:rPr>
                <w:rFonts w:hint="eastAsia" w:ascii="宋体" w:hAnsi="宋体"/>
                <w:sz w:val="18"/>
                <w:highlight w:val="none"/>
              </w:rPr>
              <w:t>批准文号：</w:t>
            </w:r>
          </w:p>
        </w:tc>
        <w:tc>
          <w:tcPr>
            <w:tcW w:w="1965" w:type="dxa"/>
            <w:tcBorders>
              <w:top w:val="nil"/>
              <w:left w:val="nil"/>
              <w:bottom w:val="nil"/>
              <w:right w:val="nil"/>
            </w:tcBorders>
            <w:vAlign w:val="center"/>
          </w:tcPr>
          <w:p>
            <w:pPr>
              <w:widowControl/>
              <w:tabs>
                <w:tab w:val="left" w:pos="2415"/>
              </w:tabs>
              <w:spacing w:line="240" w:lineRule="exact"/>
              <w:jc w:val="left"/>
              <w:rPr>
                <w:rFonts w:hint="eastAsia" w:ascii="宋体" w:hAnsi="宋体"/>
                <w:sz w:val="18"/>
                <w:highlight w:val="none"/>
              </w:rPr>
            </w:pPr>
            <w:r>
              <w:rPr>
                <w:rFonts w:hint="eastAsia" w:ascii="宋体" w:hAnsi="宋体"/>
                <w:sz w:val="18"/>
                <w:highlight w:val="none"/>
              </w:rPr>
              <w:t>国统制〔2024〕187号</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83" w:hRule="atLeast"/>
        </w:trPr>
        <w:tc>
          <w:tcPr>
            <w:tcW w:w="1050" w:type="dxa"/>
            <w:tcBorders>
              <w:top w:val="nil"/>
              <w:left w:val="nil"/>
              <w:bottom w:val="nil"/>
              <w:right w:val="nil"/>
            </w:tcBorders>
            <w:vAlign w:val="center"/>
          </w:tcPr>
          <w:p>
            <w:pPr>
              <w:widowControl/>
              <w:tabs>
                <w:tab w:val="left" w:pos="2415"/>
              </w:tabs>
              <w:spacing w:line="240" w:lineRule="exact"/>
              <w:jc w:val="left"/>
              <w:rPr>
                <w:rFonts w:hint="eastAsia" w:ascii="宋体" w:hAnsi="宋体"/>
                <w:sz w:val="18"/>
                <w:highlight w:val="none"/>
              </w:rPr>
            </w:pPr>
            <w:r>
              <w:rPr>
                <w:rFonts w:hint="eastAsia" w:ascii="宋体" w:hAnsi="宋体"/>
                <w:sz w:val="18"/>
                <w:highlight w:val="none"/>
              </w:rPr>
              <w:t>有效期至：</w:t>
            </w:r>
          </w:p>
        </w:tc>
        <w:tc>
          <w:tcPr>
            <w:tcW w:w="1965" w:type="dxa"/>
            <w:tcBorders>
              <w:top w:val="nil"/>
              <w:left w:val="nil"/>
              <w:bottom w:val="nil"/>
              <w:right w:val="nil"/>
            </w:tcBorders>
            <w:vAlign w:val="center"/>
          </w:tcPr>
          <w:p>
            <w:pPr>
              <w:widowControl/>
              <w:tabs>
                <w:tab w:val="left" w:pos="2415"/>
              </w:tabs>
              <w:spacing w:line="240" w:lineRule="exact"/>
              <w:jc w:val="left"/>
              <w:rPr>
                <w:rFonts w:hint="eastAsia" w:ascii="宋体" w:hAnsi="宋体"/>
                <w:sz w:val="18"/>
                <w:highlight w:val="none"/>
              </w:rPr>
            </w:pPr>
            <w:r>
              <w:rPr>
                <w:rFonts w:hint="eastAsia" w:ascii="宋体" w:hAnsi="宋体"/>
                <w:sz w:val="18"/>
                <w:highlight w:val="none"/>
              </w:rPr>
              <w:t>2027年12月</w:t>
            </w:r>
          </w:p>
        </w:tc>
      </w:tr>
    </w:tbl>
    <w:p>
      <w:pPr>
        <w:spacing w:line="240" w:lineRule="atLeast"/>
        <w:ind w:left="-2" w:leftChars="-28" w:hanging="57" w:hangingChars="32"/>
        <w:rPr>
          <w:sz w:val="18"/>
          <w:szCs w:val="20"/>
          <w:highlight w:val="none"/>
        </w:rPr>
      </w:pPr>
    </w:p>
    <w:p>
      <w:pPr>
        <w:spacing w:line="240" w:lineRule="atLeast"/>
        <w:ind w:left="-2" w:leftChars="-28" w:hanging="57" w:hangingChars="32"/>
        <w:rPr>
          <w:sz w:val="18"/>
          <w:szCs w:val="20"/>
          <w:highlight w:val="none"/>
        </w:rPr>
      </w:pPr>
    </w:p>
    <w:p>
      <w:pPr>
        <w:spacing w:line="240" w:lineRule="atLeast"/>
        <w:ind w:left="-2" w:leftChars="-28" w:hanging="57" w:hangingChars="32"/>
        <w:rPr>
          <w:sz w:val="18"/>
          <w:szCs w:val="20"/>
          <w:highlight w:val="none"/>
        </w:rPr>
      </w:pPr>
    </w:p>
    <w:p>
      <w:pPr>
        <w:spacing w:line="240" w:lineRule="atLeast"/>
        <w:ind w:left="-2" w:leftChars="-28" w:hanging="57" w:hangingChars="32"/>
        <w:rPr>
          <w:sz w:val="18"/>
          <w:szCs w:val="20"/>
          <w:highlight w:val="none"/>
        </w:rPr>
      </w:pPr>
    </w:p>
    <w:p>
      <w:pPr>
        <w:spacing w:line="280" w:lineRule="exact"/>
        <w:ind w:left="-2" w:leftChars="-28" w:hanging="57" w:hangingChars="32"/>
        <w:rPr>
          <w:rFonts w:hint="eastAsia" w:ascii="宋体" w:hAnsi="宋体" w:cs="宋体"/>
          <w:sz w:val="18"/>
          <w:szCs w:val="18"/>
          <w:highlight w:val="none"/>
        </w:rPr>
      </w:pPr>
      <w:r>
        <w:rPr>
          <w:rFonts w:hint="eastAsia" w:ascii="宋体" w:hAnsi="宋体" w:cs="宋体"/>
          <w:sz w:val="18"/>
          <w:szCs w:val="18"/>
          <w:highlight w:val="none"/>
        </w:rPr>
        <w:t>集群名称：                                       ２０　　年</w:t>
      </w:r>
    </w:p>
    <w:tbl>
      <w:tblPr>
        <w:tblStyle w:val="10"/>
        <w:tblW w:w="94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8"/>
        <w:gridCol w:w="1035"/>
        <w:gridCol w:w="1883"/>
        <w:gridCol w:w="1882"/>
        <w:gridCol w:w="1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728" w:type="dxa"/>
            <w:tcBorders>
              <w:left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指标名称</w:t>
            </w:r>
          </w:p>
        </w:tc>
        <w:tc>
          <w:tcPr>
            <w:tcW w:w="1035" w:type="dxa"/>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计量单位</w:t>
            </w:r>
          </w:p>
        </w:tc>
        <w:tc>
          <w:tcPr>
            <w:tcW w:w="1883" w:type="dxa"/>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代码</w:t>
            </w:r>
          </w:p>
        </w:tc>
        <w:tc>
          <w:tcPr>
            <w:tcW w:w="1882" w:type="dxa"/>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1-本月累计</w:t>
            </w:r>
          </w:p>
        </w:tc>
        <w:tc>
          <w:tcPr>
            <w:tcW w:w="1883" w:type="dxa"/>
            <w:tcBorders>
              <w:right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bCs/>
                <w:sz w:val="18"/>
                <w:szCs w:val="18"/>
                <w:highlight w:val="none"/>
              </w:rPr>
              <w:t>上年同期数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728" w:type="dxa"/>
            <w:tcBorders>
              <w:left w:val="nil"/>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甲</w:t>
            </w:r>
          </w:p>
        </w:tc>
        <w:tc>
          <w:tcPr>
            <w:tcW w:w="1035"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乙</w:t>
            </w:r>
          </w:p>
        </w:tc>
        <w:tc>
          <w:tcPr>
            <w:tcW w:w="1883"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1882"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c>
          <w:tcPr>
            <w:tcW w:w="1883" w:type="dxa"/>
            <w:tcBorders>
              <w:right w:val="nil"/>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728" w:type="dxa"/>
            <w:tcBorders>
              <w:left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集群企业总数</w:t>
            </w:r>
          </w:p>
        </w:tc>
        <w:tc>
          <w:tcPr>
            <w:tcW w:w="1035" w:type="dxa"/>
            <w:tcBorders>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家</w:t>
            </w:r>
          </w:p>
        </w:tc>
        <w:tc>
          <w:tcPr>
            <w:tcW w:w="1883" w:type="dxa"/>
            <w:tcBorders>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JQY</w:t>
            </w:r>
            <w:r>
              <w:rPr>
                <w:rFonts w:hint="eastAsia" w:ascii="宋体" w:hAnsi="宋体" w:cs="宋体"/>
                <w:sz w:val="18"/>
                <w:szCs w:val="18"/>
                <w:highlight w:val="none"/>
                <w:lang w:val="en-US" w:eastAsia="zh-CN"/>
              </w:rPr>
              <w:t>M</w:t>
            </w:r>
            <w:r>
              <w:rPr>
                <w:rFonts w:hint="eastAsia" w:ascii="宋体" w:hAnsi="宋体" w:cs="宋体"/>
                <w:sz w:val="18"/>
                <w:szCs w:val="18"/>
                <w:highlight w:val="none"/>
              </w:rPr>
              <w:t>001</w:t>
            </w:r>
          </w:p>
        </w:tc>
        <w:tc>
          <w:tcPr>
            <w:tcW w:w="1882" w:type="dxa"/>
            <w:tcBorders>
              <w:bottom w:val="nil"/>
            </w:tcBorders>
            <w:vAlign w:val="center"/>
          </w:tcPr>
          <w:p>
            <w:pPr>
              <w:spacing w:line="280" w:lineRule="exact"/>
              <w:jc w:val="center"/>
              <w:rPr>
                <w:rFonts w:hint="eastAsia" w:ascii="宋体" w:hAnsi="宋体" w:cs="宋体"/>
                <w:sz w:val="18"/>
                <w:szCs w:val="18"/>
                <w:highlight w:val="none"/>
              </w:rPr>
            </w:pPr>
          </w:p>
        </w:tc>
        <w:tc>
          <w:tcPr>
            <w:tcW w:w="1883" w:type="dxa"/>
            <w:tcBorders>
              <w:bottom w:val="nil"/>
              <w:right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728" w:type="dxa"/>
            <w:tcBorders>
              <w:top w:val="nil"/>
              <w:left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其中：高新技术企业数</w:t>
            </w:r>
          </w:p>
        </w:tc>
        <w:tc>
          <w:tcPr>
            <w:tcW w:w="1035"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家</w:t>
            </w:r>
          </w:p>
        </w:tc>
        <w:tc>
          <w:tcPr>
            <w:tcW w:w="18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JQY</w:t>
            </w:r>
            <w:r>
              <w:rPr>
                <w:rFonts w:hint="eastAsia" w:ascii="宋体" w:hAnsi="宋体" w:cs="宋体"/>
                <w:sz w:val="18"/>
                <w:szCs w:val="18"/>
                <w:highlight w:val="none"/>
                <w:lang w:val="en-US" w:eastAsia="zh-CN"/>
              </w:rPr>
              <w:t>M</w:t>
            </w:r>
            <w:r>
              <w:rPr>
                <w:rFonts w:hint="eastAsia" w:ascii="宋体" w:hAnsi="宋体" w:cs="宋体"/>
                <w:sz w:val="18"/>
                <w:szCs w:val="18"/>
                <w:highlight w:val="none"/>
              </w:rPr>
              <w:t>001_0</w:t>
            </w:r>
          </w:p>
        </w:tc>
        <w:tc>
          <w:tcPr>
            <w:tcW w:w="1882" w:type="dxa"/>
            <w:tcBorders>
              <w:top w:val="nil"/>
              <w:bottom w:val="nil"/>
            </w:tcBorders>
            <w:vAlign w:val="center"/>
          </w:tcPr>
          <w:p>
            <w:pPr>
              <w:spacing w:line="280" w:lineRule="exact"/>
              <w:jc w:val="center"/>
              <w:rPr>
                <w:rFonts w:hint="eastAsia" w:ascii="宋体" w:hAnsi="宋体" w:cs="宋体"/>
                <w:sz w:val="18"/>
                <w:szCs w:val="18"/>
                <w:highlight w:val="none"/>
              </w:rPr>
            </w:pPr>
          </w:p>
        </w:tc>
        <w:tc>
          <w:tcPr>
            <w:tcW w:w="1883" w:type="dxa"/>
            <w:tcBorders>
              <w:top w:val="nil"/>
              <w:bottom w:val="nil"/>
              <w:right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728" w:type="dxa"/>
            <w:tcBorders>
              <w:top w:val="nil"/>
              <w:left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集群企业从业人员总数</w:t>
            </w:r>
          </w:p>
        </w:tc>
        <w:tc>
          <w:tcPr>
            <w:tcW w:w="1035"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883" w:type="dxa"/>
            <w:tcBorders>
              <w:top w:val="nil"/>
              <w:bottom w:val="nil"/>
            </w:tcBorders>
            <w:vAlign w:val="top"/>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JQY</w:t>
            </w:r>
            <w:r>
              <w:rPr>
                <w:rFonts w:hint="eastAsia" w:ascii="宋体" w:hAnsi="宋体" w:cs="宋体"/>
                <w:sz w:val="18"/>
                <w:szCs w:val="18"/>
                <w:highlight w:val="none"/>
                <w:lang w:val="en-US" w:eastAsia="zh-CN"/>
              </w:rPr>
              <w:t>M</w:t>
            </w:r>
            <w:r>
              <w:rPr>
                <w:rFonts w:hint="eastAsia" w:ascii="宋体" w:hAnsi="宋体" w:cs="宋体"/>
                <w:sz w:val="18"/>
                <w:szCs w:val="18"/>
                <w:highlight w:val="none"/>
              </w:rPr>
              <w:t>003</w:t>
            </w:r>
          </w:p>
        </w:tc>
        <w:tc>
          <w:tcPr>
            <w:tcW w:w="1882" w:type="dxa"/>
            <w:tcBorders>
              <w:top w:val="nil"/>
              <w:bottom w:val="nil"/>
            </w:tcBorders>
            <w:vAlign w:val="center"/>
          </w:tcPr>
          <w:p>
            <w:pPr>
              <w:spacing w:line="280" w:lineRule="exact"/>
              <w:jc w:val="center"/>
              <w:rPr>
                <w:rFonts w:hint="eastAsia" w:ascii="宋体" w:hAnsi="宋体" w:cs="宋体"/>
                <w:sz w:val="18"/>
                <w:szCs w:val="18"/>
                <w:highlight w:val="none"/>
              </w:rPr>
            </w:pPr>
          </w:p>
        </w:tc>
        <w:tc>
          <w:tcPr>
            <w:tcW w:w="1883" w:type="dxa"/>
            <w:tcBorders>
              <w:top w:val="nil"/>
              <w:bottom w:val="nil"/>
              <w:right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728" w:type="dxa"/>
            <w:tcBorders>
              <w:top w:val="nil"/>
              <w:left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其中：本科以上学历人数</w:t>
            </w:r>
          </w:p>
        </w:tc>
        <w:tc>
          <w:tcPr>
            <w:tcW w:w="1035"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883" w:type="dxa"/>
            <w:tcBorders>
              <w:top w:val="nil"/>
              <w:bottom w:val="nil"/>
            </w:tcBorders>
            <w:vAlign w:val="top"/>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JQY</w:t>
            </w:r>
            <w:r>
              <w:rPr>
                <w:rFonts w:hint="eastAsia" w:ascii="宋体" w:hAnsi="宋体" w:cs="宋体"/>
                <w:sz w:val="18"/>
                <w:szCs w:val="18"/>
                <w:highlight w:val="none"/>
                <w:lang w:val="en-US" w:eastAsia="zh-CN"/>
              </w:rPr>
              <w:t>M</w:t>
            </w:r>
            <w:r>
              <w:rPr>
                <w:rFonts w:hint="eastAsia" w:ascii="宋体" w:hAnsi="宋体" w:cs="宋体"/>
                <w:sz w:val="18"/>
                <w:szCs w:val="18"/>
                <w:highlight w:val="none"/>
              </w:rPr>
              <w:t>003_1</w:t>
            </w:r>
          </w:p>
        </w:tc>
        <w:tc>
          <w:tcPr>
            <w:tcW w:w="1882" w:type="dxa"/>
            <w:tcBorders>
              <w:top w:val="nil"/>
              <w:bottom w:val="nil"/>
            </w:tcBorders>
            <w:vAlign w:val="center"/>
          </w:tcPr>
          <w:p>
            <w:pPr>
              <w:spacing w:line="280" w:lineRule="exact"/>
              <w:jc w:val="center"/>
              <w:rPr>
                <w:rFonts w:hint="eastAsia" w:ascii="宋体" w:hAnsi="宋体" w:cs="宋体"/>
                <w:sz w:val="18"/>
                <w:szCs w:val="18"/>
                <w:highlight w:val="none"/>
              </w:rPr>
            </w:pPr>
          </w:p>
        </w:tc>
        <w:tc>
          <w:tcPr>
            <w:tcW w:w="1883" w:type="dxa"/>
            <w:tcBorders>
              <w:top w:val="nil"/>
              <w:bottom w:val="nil"/>
              <w:right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728" w:type="dxa"/>
            <w:tcBorders>
              <w:top w:val="nil"/>
              <w:left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集群企业工业总产值</w:t>
            </w:r>
          </w:p>
        </w:tc>
        <w:tc>
          <w:tcPr>
            <w:tcW w:w="1035"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883" w:type="dxa"/>
            <w:tcBorders>
              <w:top w:val="nil"/>
              <w:bottom w:val="nil"/>
            </w:tcBorders>
            <w:vAlign w:val="top"/>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JQY</w:t>
            </w:r>
            <w:r>
              <w:rPr>
                <w:rFonts w:hint="eastAsia" w:ascii="宋体" w:hAnsi="宋体" w:cs="宋体"/>
                <w:sz w:val="18"/>
                <w:szCs w:val="18"/>
                <w:highlight w:val="none"/>
                <w:lang w:val="en-US" w:eastAsia="zh-CN"/>
              </w:rPr>
              <w:t>M</w:t>
            </w:r>
            <w:r>
              <w:rPr>
                <w:rFonts w:hint="eastAsia" w:ascii="宋体" w:hAnsi="宋体" w:cs="宋体"/>
                <w:sz w:val="18"/>
                <w:szCs w:val="18"/>
                <w:highlight w:val="none"/>
              </w:rPr>
              <w:t>004</w:t>
            </w:r>
          </w:p>
        </w:tc>
        <w:tc>
          <w:tcPr>
            <w:tcW w:w="1882" w:type="dxa"/>
            <w:tcBorders>
              <w:top w:val="nil"/>
              <w:bottom w:val="nil"/>
            </w:tcBorders>
            <w:vAlign w:val="top"/>
          </w:tcPr>
          <w:p>
            <w:pPr>
              <w:spacing w:line="280" w:lineRule="exact"/>
              <w:jc w:val="center"/>
              <w:rPr>
                <w:rFonts w:hint="eastAsia" w:ascii="宋体" w:hAnsi="宋体" w:cs="宋体"/>
                <w:sz w:val="18"/>
                <w:szCs w:val="18"/>
                <w:highlight w:val="none"/>
              </w:rPr>
            </w:pPr>
          </w:p>
        </w:tc>
        <w:tc>
          <w:tcPr>
            <w:tcW w:w="1883" w:type="dxa"/>
            <w:tcBorders>
              <w:top w:val="nil"/>
              <w:bottom w:val="nil"/>
              <w:right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728" w:type="dxa"/>
            <w:tcBorders>
              <w:top w:val="nil"/>
              <w:left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集群企业营业收入</w:t>
            </w:r>
          </w:p>
        </w:tc>
        <w:tc>
          <w:tcPr>
            <w:tcW w:w="1035"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883" w:type="dxa"/>
            <w:tcBorders>
              <w:top w:val="nil"/>
              <w:bottom w:val="nil"/>
            </w:tcBorders>
            <w:vAlign w:val="top"/>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JQY</w:t>
            </w:r>
            <w:r>
              <w:rPr>
                <w:rFonts w:hint="eastAsia" w:ascii="宋体" w:hAnsi="宋体" w:cs="宋体"/>
                <w:sz w:val="18"/>
                <w:szCs w:val="18"/>
                <w:highlight w:val="none"/>
                <w:lang w:val="en-US" w:eastAsia="zh-CN"/>
              </w:rPr>
              <w:t>M</w:t>
            </w:r>
            <w:r>
              <w:rPr>
                <w:rFonts w:hint="eastAsia" w:ascii="宋体" w:hAnsi="宋体" w:cs="宋体"/>
                <w:sz w:val="18"/>
                <w:szCs w:val="18"/>
                <w:highlight w:val="none"/>
              </w:rPr>
              <w:t>005</w:t>
            </w:r>
          </w:p>
        </w:tc>
        <w:tc>
          <w:tcPr>
            <w:tcW w:w="1882" w:type="dxa"/>
            <w:tcBorders>
              <w:top w:val="nil"/>
              <w:bottom w:val="nil"/>
            </w:tcBorders>
            <w:vAlign w:val="top"/>
          </w:tcPr>
          <w:p>
            <w:pPr>
              <w:spacing w:line="280" w:lineRule="exact"/>
              <w:jc w:val="center"/>
              <w:rPr>
                <w:rFonts w:hint="eastAsia" w:ascii="宋体" w:hAnsi="宋体" w:cs="宋体"/>
                <w:sz w:val="18"/>
                <w:szCs w:val="18"/>
                <w:highlight w:val="none"/>
              </w:rPr>
            </w:pPr>
          </w:p>
        </w:tc>
        <w:tc>
          <w:tcPr>
            <w:tcW w:w="1883" w:type="dxa"/>
            <w:tcBorders>
              <w:top w:val="nil"/>
              <w:bottom w:val="nil"/>
              <w:right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728" w:type="dxa"/>
            <w:tcBorders>
              <w:top w:val="nil"/>
              <w:left w:val="nil"/>
              <w:bottom w:val="nil"/>
            </w:tcBorders>
            <w:vAlign w:val="center"/>
          </w:tcPr>
          <w:p>
            <w:pPr>
              <w:spacing w:line="280" w:lineRule="exact"/>
              <w:rPr>
                <w:rFonts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 xml:space="preserve">    其中：</w:t>
            </w:r>
            <w:r>
              <w:rPr>
                <w:rFonts w:ascii="Calibri" w:hAnsi="Calibri" w:cs="Calibri"/>
                <w:b w:val="0"/>
                <w:bCs w:val="0"/>
                <w:color w:val="auto"/>
                <w:sz w:val="18"/>
                <w:highlight w:val="none"/>
              </w:rPr>
              <w:t>高新技术</w:t>
            </w:r>
            <w:r>
              <w:rPr>
                <w:rFonts w:hint="eastAsia" w:ascii="宋体" w:hAnsi="宋体" w:cs="宋体"/>
                <w:b w:val="0"/>
                <w:bCs w:val="0"/>
                <w:color w:val="auto"/>
                <w:sz w:val="18"/>
                <w:szCs w:val="18"/>
                <w:highlight w:val="none"/>
              </w:rPr>
              <w:t>产品销售收入</w:t>
            </w:r>
          </w:p>
        </w:tc>
        <w:tc>
          <w:tcPr>
            <w:tcW w:w="1035"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883" w:type="dxa"/>
            <w:tcBorders>
              <w:top w:val="nil"/>
              <w:bottom w:val="nil"/>
            </w:tcBorders>
            <w:vAlign w:val="top"/>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JQY</w:t>
            </w:r>
            <w:r>
              <w:rPr>
                <w:rFonts w:hint="eastAsia" w:ascii="宋体" w:hAnsi="宋体" w:cs="宋体"/>
                <w:b w:val="0"/>
                <w:bCs w:val="0"/>
                <w:color w:val="auto"/>
                <w:sz w:val="18"/>
                <w:szCs w:val="18"/>
                <w:highlight w:val="none"/>
                <w:lang w:val="en-US" w:eastAsia="zh-CN"/>
              </w:rPr>
              <w:t>M</w:t>
            </w:r>
            <w:r>
              <w:rPr>
                <w:rFonts w:hint="eastAsia" w:ascii="宋体" w:hAnsi="宋体" w:cs="宋体"/>
                <w:b w:val="0"/>
                <w:bCs w:val="0"/>
                <w:color w:val="auto"/>
                <w:sz w:val="18"/>
                <w:szCs w:val="18"/>
                <w:highlight w:val="none"/>
              </w:rPr>
              <w:t>005_1</w:t>
            </w:r>
          </w:p>
        </w:tc>
        <w:tc>
          <w:tcPr>
            <w:tcW w:w="1882" w:type="dxa"/>
            <w:tcBorders>
              <w:top w:val="nil"/>
              <w:bottom w:val="nil"/>
            </w:tcBorders>
            <w:vAlign w:val="top"/>
          </w:tcPr>
          <w:p>
            <w:pPr>
              <w:spacing w:line="280" w:lineRule="exact"/>
              <w:jc w:val="center"/>
              <w:rPr>
                <w:rFonts w:hint="eastAsia" w:ascii="宋体" w:hAnsi="宋体" w:cs="宋体"/>
                <w:sz w:val="18"/>
                <w:szCs w:val="18"/>
                <w:highlight w:val="none"/>
              </w:rPr>
            </w:pPr>
          </w:p>
        </w:tc>
        <w:tc>
          <w:tcPr>
            <w:tcW w:w="1883" w:type="dxa"/>
            <w:tcBorders>
              <w:top w:val="nil"/>
              <w:bottom w:val="nil"/>
              <w:right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728" w:type="dxa"/>
            <w:tcBorders>
              <w:top w:val="nil"/>
              <w:left w:val="nil"/>
              <w:bottom w:val="nil"/>
            </w:tcBorders>
            <w:vAlign w:val="center"/>
          </w:tcPr>
          <w:p>
            <w:pPr>
              <w:spacing w:line="280" w:lineRule="exact"/>
              <w:rPr>
                <w:rFonts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 xml:space="preserve">    其中：技术性收入</w:t>
            </w:r>
          </w:p>
        </w:tc>
        <w:tc>
          <w:tcPr>
            <w:tcW w:w="1035"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883" w:type="dxa"/>
            <w:tcBorders>
              <w:top w:val="nil"/>
              <w:bottom w:val="nil"/>
            </w:tcBorders>
            <w:vAlign w:val="top"/>
          </w:tcPr>
          <w:p>
            <w:pPr>
              <w:spacing w:line="280" w:lineRule="exact"/>
              <w:jc w:val="center"/>
              <w:rPr>
                <w:rFonts w:hint="eastAsia" w:ascii="宋体" w:hAnsi="宋体" w:eastAsia="宋体" w:cs="宋体"/>
                <w:b w:val="0"/>
                <w:bCs w:val="0"/>
                <w:color w:val="auto"/>
                <w:sz w:val="18"/>
                <w:szCs w:val="18"/>
                <w:highlight w:val="none"/>
                <w:lang w:val="en-US" w:eastAsia="zh-CN"/>
              </w:rPr>
            </w:pPr>
            <w:r>
              <w:rPr>
                <w:rFonts w:hint="eastAsia" w:ascii="宋体" w:hAnsi="宋体" w:cs="宋体"/>
                <w:b w:val="0"/>
                <w:bCs w:val="0"/>
                <w:color w:val="auto"/>
                <w:sz w:val="18"/>
                <w:szCs w:val="18"/>
                <w:highlight w:val="none"/>
              </w:rPr>
              <w:t>JQY</w:t>
            </w:r>
            <w:r>
              <w:rPr>
                <w:rFonts w:hint="eastAsia" w:ascii="宋体" w:hAnsi="宋体" w:cs="宋体"/>
                <w:b w:val="0"/>
                <w:bCs w:val="0"/>
                <w:color w:val="auto"/>
                <w:sz w:val="18"/>
                <w:szCs w:val="18"/>
                <w:highlight w:val="none"/>
                <w:lang w:val="en-US" w:eastAsia="zh-CN"/>
              </w:rPr>
              <w:t>M</w:t>
            </w:r>
            <w:r>
              <w:rPr>
                <w:rFonts w:hint="eastAsia" w:ascii="宋体" w:hAnsi="宋体" w:cs="宋体"/>
                <w:b w:val="0"/>
                <w:bCs w:val="0"/>
                <w:color w:val="auto"/>
                <w:sz w:val="18"/>
                <w:szCs w:val="18"/>
                <w:highlight w:val="none"/>
              </w:rPr>
              <w:t>005_</w:t>
            </w:r>
            <w:r>
              <w:rPr>
                <w:rFonts w:hint="eastAsia" w:ascii="宋体" w:hAnsi="宋体" w:cs="宋体"/>
                <w:b w:val="0"/>
                <w:bCs w:val="0"/>
                <w:color w:val="auto"/>
                <w:sz w:val="18"/>
                <w:szCs w:val="18"/>
                <w:highlight w:val="none"/>
                <w:lang w:val="en-US" w:eastAsia="zh-CN"/>
              </w:rPr>
              <w:t>2</w:t>
            </w:r>
          </w:p>
        </w:tc>
        <w:tc>
          <w:tcPr>
            <w:tcW w:w="1882" w:type="dxa"/>
            <w:tcBorders>
              <w:top w:val="nil"/>
              <w:bottom w:val="nil"/>
            </w:tcBorders>
            <w:vAlign w:val="top"/>
          </w:tcPr>
          <w:p>
            <w:pPr>
              <w:spacing w:line="280" w:lineRule="exact"/>
              <w:jc w:val="center"/>
              <w:rPr>
                <w:rFonts w:hint="eastAsia" w:ascii="宋体" w:hAnsi="宋体" w:cs="宋体"/>
                <w:sz w:val="18"/>
                <w:szCs w:val="18"/>
                <w:highlight w:val="none"/>
              </w:rPr>
            </w:pPr>
          </w:p>
        </w:tc>
        <w:tc>
          <w:tcPr>
            <w:tcW w:w="1883" w:type="dxa"/>
            <w:tcBorders>
              <w:top w:val="nil"/>
              <w:bottom w:val="nil"/>
              <w:right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728" w:type="dxa"/>
            <w:tcBorders>
              <w:top w:val="nil"/>
              <w:left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集群企业出口总额</w:t>
            </w:r>
          </w:p>
        </w:tc>
        <w:tc>
          <w:tcPr>
            <w:tcW w:w="1035"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883" w:type="dxa"/>
            <w:tcBorders>
              <w:top w:val="nil"/>
              <w:bottom w:val="nil"/>
            </w:tcBorders>
            <w:vAlign w:val="top"/>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JQY</w:t>
            </w:r>
            <w:r>
              <w:rPr>
                <w:rFonts w:hint="eastAsia" w:ascii="宋体" w:hAnsi="宋体" w:cs="宋体"/>
                <w:b w:val="0"/>
                <w:bCs w:val="0"/>
                <w:color w:val="auto"/>
                <w:sz w:val="18"/>
                <w:szCs w:val="18"/>
                <w:highlight w:val="none"/>
                <w:lang w:val="en-US" w:eastAsia="zh-CN"/>
              </w:rPr>
              <w:t>M</w:t>
            </w:r>
            <w:r>
              <w:rPr>
                <w:rFonts w:hint="eastAsia" w:ascii="宋体" w:hAnsi="宋体" w:cs="宋体"/>
                <w:b w:val="0"/>
                <w:bCs w:val="0"/>
                <w:color w:val="auto"/>
                <w:sz w:val="18"/>
                <w:szCs w:val="18"/>
                <w:highlight w:val="none"/>
              </w:rPr>
              <w:t>006</w:t>
            </w:r>
          </w:p>
        </w:tc>
        <w:tc>
          <w:tcPr>
            <w:tcW w:w="1882" w:type="dxa"/>
            <w:tcBorders>
              <w:top w:val="nil"/>
              <w:bottom w:val="nil"/>
            </w:tcBorders>
            <w:vAlign w:val="top"/>
          </w:tcPr>
          <w:p>
            <w:pPr>
              <w:spacing w:line="280" w:lineRule="exact"/>
              <w:jc w:val="center"/>
              <w:rPr>
                <w:rFonts w:hint="eastAsia" w:ascii="宋体" w:hAnsi="宋体" w:cs="宋体"/>
                <w:sz w:val="18"/>
                <w:szCs w:val="18"/>
                <w:highlight w:val="none"/>
              </w:rPr>
            </w:pPr>
          </w:p>
        </w:tc>
        <w:tc>
          <w:tcPr>
            <w:tcW w:w="1883" w:type="dxa"/>
            <w:tcBorders>
              <w:top w:val="nil"/>
              <w:bottom w:val="nil"/>
              <w:right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728" w:type="dxa"/>
            <w:tcBorders>
              <w:top w:val="nil"/>
              <w:left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集群企业利润总额</w:t>
            </w:r>
          </w:p>
        </w:tc>
        <w:tc>
          <w:tcPr>
            <w:tcW w:w="1035"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883" w:type="dxa"/>
            <w:tcBorders>
              <w:top w:val="nil"/>
              <w:bottom w:val="nil"/>
            </w:tcBorders>
            <w:vAlign w:val="top"/>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JQY</w:t>
            </w:r>
            <w:r>
              <w:rPr>
                <w:rFonts w:hint="eastAsia" w:ascii="宋体" w:hAnsi="宋体" w:cs="宋体"/>
                <w:sz w:val="18"/>
                <w:szCs w:val="18"/>
                <w:highlight w:val="none"/>
                <w:lang w:val="en-US" w:eastAsia="zh-CN"/>
              </w:rPr>
              <w:t>M</w:t>
            </w:r>
            <w:r>
              <w:rPr>
                <w:rFonts w:hint="eastAsia" w:ascii="宋体" w:hAnsi="宋体" w:cs="宋体"/>
                <w:sz w:val="18"/>
                <w:szCs w:val="18"/>
                <w:highlight w:val="none"/>
              </w:rPr>
              <w:t>007</w:t>
            </w:r>
          </w:p>
        </w:tc>
        <w:tc>
          <w:tcPr>
            <w:tcW w:w="1882" w:type="dxa"/>
            <w:tcBorders>
              <w:top w:val="nil"/>
              <w:bottom w:val="nil"/>
            </w:tcBorders>
            <w:vAlign w:val="top"/>
          </w:tcPr>
          <w:p>
            <w:pPr>
              <w:spacing w:line="280" w:lineRule="exact"/>
              <w:jc w:val="center"/>
              <w:rPr>
                <w:rFonts w:hint="eastAsia" w:ascii="宋体" w:hAnsi="宋体" w:cs="宋体"/>
                <w:sz w:val="18"/>
                <w:szCs w:val="18"/>
                <w:highlight w:val="none"/>
              </w:rPr>
            </w:pPr>
          </w:p>
        </w:tc>
        <w:tc>
          <w:tcPr>
            <w:tcW w:w="1883" w:type="dxa"/>
            <w:tcBorders>
              <w:top w:val="nil"/>
              <w:bottom w:val="nil"/>
              <w:right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728" w:type="dxa"/>
            <w:tcBorders>
              <w:top w:val="nil"/>
              <w:left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集群企业实际上缴税费总额</w:t>
            </w:r>
          </w:p>
        </w:tc>
        <w:tc>
          <w:tcPr>
            <w:tcW w:w="1035" w:type="dxa"/>
            <w:tcBorders>
              <w:top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883" w:type="dxa"/>
            <w:tcBorders>
              <w:top w:val="nil"/>
            </w:tcBorders>
            <w:vAlign w:val="top"/>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JQY</w:t>
            </w:r>
            <w:r>
              <w:rPr>
                <w:rFonts w:hint="eastAsia" w:ascii="宋体" w:hAnsi="宋体" w:cs="宋体"/>
                <w:sz w:val="18"/>
                <w:szCs w:val="18"/>
                <w:highlight w:val="none"/>
                <w:lang w:val="en-US" w:eastAsia="zh-CN"/>
              </w:rPr>
              <w:t>M</w:t>
            </w:r>
            <w:r>
              <w:rPr>
                <w:rFonts w:hint="eastAsia" w:ascii="宋体" w:hAnsi="宋体" w:cs="宋体"/>
                <w:sz w:val="18"/>
                <w:szCs w:val="18"/>
                <w:highlight w:val="none"/>
              </w:rPr>
              <w:t>008</w:t>
            </w:r>
          </w:p>
        </w:tc>
        <w:tc>
          <w:tcPr>
            <w:tcW w:w="1882" w:type="dxa"/>
            <w:tcBorders>
              <w:top w:val="nil"/>
            </w:tcBorders>
            <w:vAlign w:val="top"/>
          </w:tcPr>
          <w:p>
            <w:pPr>
              <w:spacing w:line="280" w:lineRule="exact"/>
              <w:jc w:val="center"/>
              <w:rPr>
                <w:rFonts w:hint="eastAsia" w:ascii="宋体" w:hAnsi="宋体" w:cs="宋体"/>
                <w:sz w:val="18"/>
                <w:szCs w:val="18"/>
                <w:highlight w:val="none"/>
              </w:rPr>
            </w:pPr>
          </w:p>
        </w:tc>
        <w:tc>
          <w:tcPr>
            <w:tcW w:w="1883" w:type="dxa"/>
            <w:tcBorders>
              <w:top w:val="nil"/>
              <w:right w:val="nil"/>
            </w:tcBorders>
            <w:vAlign w:val="top"/>
          </w:tcPr>
          <w:p>
            <w:pPr>
              <w:spacing w:line="280" w:lineRule="exact"/>
              <w:jc w:val="center"/>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9411" w:type="dxa"/>
            <w:gridSpan w:val="5"/>
            <w:tcBorders>
              <w:left w:val="nil"/>
              <w:right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补充资料：</w:t>
            </w:r>
          </w:p>
          <w:p>
            <w:pPr>
              <w:spacing w:line="280" w:lineRule="exact"/>
              <w:rPr>
                <w:rFonts w:hint="eastAsia" w:ascii="宋体" w:hAnsi="宋体" w:cs="宋体"/>
                <w:sz w:val="18"/>
                <w:szCs w:val="18"/>
                <w:highlight w:val="none"/>
              </w:rPr>
            </w:pPr>
            <w:r>
              <w:rPr>
                <w:rFonts w:hint="eastAsia" w:ascii="宋体" w:hAnsi="宋体" w:cs="宋体"/>
                <w:sz w:val="18"/>
                <w:szCs w:val="18"/>
                <w:highlight w:val="none"/>
              </w:rPr>
              <w:t>集群是否位于国家高新区内（A009） □ 1.是 2.否  如是，则请注明国家高新区名称(A009_1)</w:t>
            </w:r>
          </w:p>
        </w:tc>
      </w:tr>
    </w:tbl>
    <w:p>
      <w:pPr>
        <w:snapToGrid w:val="0"/>
        <w:spacing w:line="280" w:lineRule="exact"/>
        <w:jc w:val="distribute"/>
        <w:rPr>
          <w:sz w:val="18"/>
          <w:szCs w:val="20"/>
          <w:highlight w:val="none"/>
        </w:rPr>
      </w:pPr>
      <w:r>
        <w:rPr>
          <w:sz w:val="18"/>
          <w:szCs w:val="20"/>
          <w:highlight w:val="none"/>
        </w:rPr>
        <w:t>单位负责人：</w:t>
      </w:r>
      <w:r>
        <w:rPr>
          <w:rFonts w:hint="eastAsia"/>
          <w:sz w:val="18"/>
          <w:szCs w:val="20"/>
          <w:highlight w:val="none"/>
          <w:u w:val="single"/>
        </w:rPr>
        <w:t xml:space="preserve">       </w:t>
      </w:r>
      <w:r>
        <w:rPr>
          <w:rFonts w:hint="eastAsia"/>
          <w:b w:val="0"/>
          <w:bCs w:val="0"/>
          <w:color w:val="auto"/>
          <w:sz w:val="18"/>
          <w:szCs w:val="20"/>
          <w:highlight w:val="none"/>
        </w:rPr>
        <w:t>统计负责人：</w:t>
      </w:r>
      <w:r>
        <w:rPr>
          <w:rFonts w:hint="eastAsia"/>
          <w:sz w:val="18"/>
          <w:szCs w:val="20"/>
          <w:highlight w:val="none"/>
          <w:u w:val="single"/>
        </w:rPr>
        <w:t xml:space="preserve">       </w:t>
      </w:r>
      <w:r>
        <w:rPr>
          <w:sz w:val="18"/>
          <w:szCs w:val="20"/>
          <w:highlight w:val="none"/>
        </w:rPr>
        <w:t>填表人:</w:t>
      </w:r>
      <w:r>
        <w:rPr>
          <w:rFonts w:hint="eastAsia"/>
          <w:sz w:val="18"/>
          <w:szCs w:val="20"/>
          <w:highlight w:val="none"/>
          <w:u w:val="single"/>
        </w:rPr>
        <w:t xml:space="preserve">       </w:t>
      </w:r>
      <w:r>
        <w:rPr>
          <w:sz w:val="18"/>
          <w:szCs w:val="20"/>
          <w:highlight w:val="none"/>
        </w:rPr>
        <w:t xml:space="preserve"> </w:t>
      </w:r>
      <w:r>
        <w:rPr>
          <w:rFonts w:hint="eastAsia"/>
          <w:sz w:val="18"/>
          <w:szCs w:val="20"/>
          <w:highlight w:val="none"/>
        </w:rPr>
        <w:t>联系电话：</w:t>
      </w:r>
      <w:r>
        <w:rPr>
          <w:rFonts w:hint="eastAsia"/>
          <w:sz w:val="18"/>
          <w:szCs w:val="20"/>
          <w:highlight w:val="none"/>
          <w:u w:val="single"/>
        </w:rPr>
        <w:t xml:space="preserve">       </w:t>
      </w:r>
      <w:r>
        <w:rPr>
          <w:sz w:val="18"/>
          <w:szCs w:val="20"/>
          <w:highlight w:val="none"/>
        </w:rPr>
        <w:t xml:space="preserve">报出日期: </w:t>
      </w:r>
      <w:r>
        <w:rPr>
          <w:rFonts w:hint="eastAsia"/>
          <w:sz w:val="18"/>
          <w:szCs w:val="20"/>
          <w:highlight w:val="none"/>
        </w:rPr>
        <w:t>20</w:t>
      </w:r>
      <w:r>
        <w:rPr>
          <w:rFonts w:hint="eastAsia"/>
          <w:sz w:val="18"/>
          <w:szCs w:val="20"/>
          <w:highlight w:val="none"/>
          <w:u w:val="single"/>
        </w:rPr>
        <w:t xml:space="preserve">  </w:t>
      </w:r>
      <w:r>
        <w:rPr>
          <w:sz w:val="18"/>
          <w:szCs w:val="20"/>
          <w:highlight w:val="none"/>
        </w:rPr>
        <w:t>年</w:t>
      </w:r>
      <w:r>
        <w:rPr>
          <w:rFonts w:hint="eastAsia"/>
          <w:sz w:val="18"/>
          <w:szCs w:val="20"/>
          <w:highlight w:val="none"/>
          <w:u w:val="single"/>
        </w:rPr>
        <w:t xml:space="preserve">  </w:t>
      </w:r>
      <w:r>
        <w:rPr>
          <w:sz w:val="18"/>
          <w:szCs w:val="20"/>
          <w:highlight w:val="none"/>
        </w:rPr>
        <w:t>月</w:t>
      </w:r>
      <w:r>
        <w:rPr>
          <w:rFonts w:hint="eastAsia"/>
          <w:sz w:val="18"/>
          <w:szCs w:val="20"/>
          <w:highlight w:val="none"/>
          <w:u w:val="single"/>
        </w:rPr>
        <w:t xml:space="preserve">  </w:t>
      </w:r>
      <w:r>
        <w:rPr>
          <w:sz w:val="18"/>
          <w:szCs w:val="20"/>
          <w:highlight w:val="none"/>
        </w:rPr>
        <w:t>日</w:t>
      </w:r>
    </w:p>
    <w:p>
      <w:pPr>
        <w:snapToGrid w:val="0"/>
        <w:spacing w:line="280" w:lineRule="exact"/>
        <w:ind w:firstLine="315" w:firstLineChars="150"/>
        <w:jc w:val="left"/>
        <w:rPr>
          <w:highlight w:val="none"/>
        </w:rPr>
      </w:pPr>
    </w:p>
    <w:p>
      <w:pPr>
        <w:snapToGrid w:val="0"/>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说明：1.填报范围：经国家行政管理部门认定的创新型产业集群。</w:t>
      </w:r>
    </w:p>
    <w:p>
      <w:pPr>
        <w:snapToGrid w:val="0"/>
        <w:spacing w:line="28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2.由创新型产业集群通过收集基层企业情况填报汇总数据，所统计企业应为与集群主导</w:t>
      </w:r>
      <w:r>
        <w:rPr>
          <w:rFonts w:hint="eastAsia" w:ascii="宋体" w:hAnsi="宋体" w:cs="宋体"/>
          <w:kern w:val="0"/>
          <w:sz w:val="18"/>
          <w:szCs w:val="18"/>
          <w:highlight w:val="none"/>
        </w:rPr>
        <w:t>（终端）</w:t>
      </w:r>
      <w:r>
        <w:rPr>
          <w:rFonts w:hint="eastAsia" w:ascii="宋体" w:hAnsi="宋体" w:cs="宋体"/>
          <w:sz w:val="18"/>
          <w:szCs w:val="18"/>
          <w:highlight w:val="none"/>
        </w:rPr>
        <w:t>产品具有直接关联的研发、生产、服务等企业。</w:t>
      </w:r>
    </w:p>
    <w:p>
      <w:pPr>
        <w:snapToGrid w:val="0"/>
        <w:spacing w:line="28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3.报送日期及方式：本报表为月报。填报单位应于报告期末（每月25日）前通过网络平台报送，另需上传签字盖章的扫描件。</w:t>
      </w:r>
    </w:p>
    <w:p>
      <w:pPr>
        <w:snapToGrid w:val="0"/>
        <w:spacing w:line="28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4.审核关系：</w:t>
      </w:r>
    </w:p>
    <w:p>
      <w:pPr>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（1）JQY</w:t>
      </w:r>
      <w:r>
        <w:rPr>
          <w:rFonts w:hint="eastAsia" w:ascii="宋体" w:hAnsi="宋体" w:cs="宋体"/>
          <w:sz w:val="18"/>
          <w:szCs w:val="18"/>
          <w:highlight w:val="none"/>
          <w:lang w:val="en-US" w:eastAsia="zh-CN"/>
        </w:rPr>
        <w:t>M</w:t>
      </w:r>
      <w:r>
        <w:rPr>
          <w:rFonts w:hint="eastAsia" w:ascii="宋体" w:hAnsi="宋体" w:cs="宋体"/>
          <w:sz w:val="18"/>
          <w:szCs w:val="18"/>
          <w:highlight w:val="none"/>
        </w:rPr>
        <w:t>001≥JQY</w:t>
      </w:r>
      <w:r>
        <w:rPr>
          <w:rFonts w:hint="eastAsia" w:ascii="宋体" w:hAnsi="宋体" w:cs="宋体"/>
          <w:sz w:val="18"/>
          <w:szCs w:val="18"/>
          <w:highlight w:val="none"/>
          <w:lang w:val="en-US" w:eastAsia="zh-CN"/>
        </w:rPr>
        <w:t>M</w:t>
      </w:r>
      <w:r>
        <w:rPr>
          <w:rFonts w:hint="eastAsia" w:ascii="宋体" w:hAnsi="宋体" w:cs="宋体"/>
          <w:sz w:val="18"/>
          <w:szCs w:val="18"/>
          <w:highlight w:val="none"/>
        </w:rPr>
        <w:t xml:space="preserve">001_0      </w:t>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rPr>
        <w:t>（2）JQY</w:t>
      </w:r>
      <w:r>
        <w:rPr>
          <w:rFonts w:hint="eastAsia" w:ascii="宋体" w:hAnsi="宋体" w:cs="宋体"/>
          <w:sz w:val="18"/>
          <w:szCs w:val="18"/>
          <w:highlight w:val="none"/>
          <w:lang w:val="en-US" w:eastAsia="zh-CN"/>
        </w:rPr>
        <w:t>M</w:t>
      </w:r>
      <w:r>
        <w:rPr>
          <w:rFonts w:hint="eastAsia" w:ascii="宋体" w:hAnsi="宋体" w:cs="宋体"/>
          <w:sz w:val="18"/>
          <w:szCs w:val="18"/>
          <w:highlight w:val="none"/>
        </w:rPr>
        <w:t>003≥JQY</w:t>
      </w:r>
      <w:r>
        <w:rPr>
          <w:rFonts w:hint="eastAsia" w:ascii="宋体" w:hAnsi="宋体" w:cs="宋体"/>
          <w:sz w:val="18"/>
          <w:szCs w:val="18"/>
          <w:highlight w:val="none"/>
          <w:lang w:val="en-US" w:eastAsia="zh-CN"/>
        </w:rPr>
        <w:t>M</w:t>
      </w:r>
      <w:r>
        <w:rPr>
          <w:rFonts w:hint="eastAsia" w:ascii="宋体" w:hAnsi="宋体" w:cs="宋体"/>
          <w:sz w:val="18"/>
          <w:szCs w:val="18"/>
          <w:highlight w:val="none"/>
        </w:rPr>
        <w:t xml:space="preserve">003_1  </w:t>
      </w:r>
    </w:p>
    <w:p>
      <w:pPr>
        <w:spacing w:line="400" w:lineRule="exact"/>
        <w:rPr>
          <w:rFonts w:ascii="Calibri" w:hAnsi="Calibri"/>
          <w:sz w:val="18"/>
          <w:highlight w:val="none"/>
        </w:rPr>
      </w:pPr>
      <w:r>
        <w:rPr>
          <w:rFonts w:ascii="Calibri" w:hAnsi="Calibri"/>
          <w:sz w:val="18"/>
          <w:highlight w:val="none"/>
        </w:rPr>
        <w:br w:type="page"/>
      </w:r>
    </w:p>
    <w:p>
      <w:pPr>
        <w:spacing w:line="400" w:lineRule="exact"/>
        <w:jc w:val="center"/>
        <w:rPr>
          <w:rFonts w:hint="eastAsia" w:ascii="黑体" w:hAnsi="黑体" w:eastAsia="黑体" w:cs="黑体"/>
          <w:bCs/>
          <w:sz w:val="32"/>
          <w:szCs w:val="32"/>
          <w:highlight w:val="none"/>
        </w:rPr>
      </w:pPr>
      <w:r>
        <w:rPr>
          <w:rFonts w:hint="eastAsia" w:ascii="黑体" w:hAnsi="黑体" w:eastAsia="黑体" w:cs="黑体"/>
          <w:bCs/>
          <w:sz w:val="32"/>
          <w:szCs w:val="32"/>
          <w:highlight w:val="none"/>
        </w:rPr>
        <w:t>主要指标解释</w:t>
      </w:r>
    </w:p>
    <w:p>
      <w:pPr>
        <w:spacing w:line="400" w:lineRule="exact"/>
        <w:rPr>
          <w:highlight w:val="none"/>
        </w:rPr>
      </w:pPr>
    </w:p>
    <w:p>
      <w:pPr>
        <w:kinsoku w:val="0"/>
        <w:overflowPunct w:val="0"/>
        <w:autoSpaceDE w:val="0"/>
        <w:autoSpaceDN w:val="0"/>
        <w:adjustRightInd w:val="0"/>
        <w:snapToGrid w:val="0"/>
        <w:spacing w:line="400" w:lineRule="exact"/>
        <w:ind w:firstLine="420" w:firstLineChars="200"/>
        <w:jc w:val="left"/>
        <w:rPr>
          <w:highlight w:val="none"/>
        </w:rPr>
      </w:pPr>
      <w:r>
        <w:rPr>
          <w:rFonts w:eastAsia="黑体"/>
          <w:highlight w:val="none"/>
        </w:rPr>
        <w:t>集群企业总数</w:t>
      </w:r>
      <w:r>
        <w:rPr>
          <w:rFonts w:hint="eastAsia" w:eastAsia="黑体"/>
          <w:highlight w:val="none"/>
        </w:rPr>
        <w:t xml:space="preserve">  </w:t>
      </w:r>
      <w:r>
        <w:rPr>
          <w:highlight w:val="none"/>
        </w:rPr>
        <w:t>指产品与集群主导产品相关联的所有企业的总和。</w:t>
      </w:r>
    </w:p>
    <w:p>
      <w:pPr>
        <w:spacing w:line="400" w:lineRule="exact"/>
        <w:ind w:firstLine="420" w:firstLineChars="200"/>
        <w:rPr>
          <w:highlight w:val="none"/>
        </w:rPr>
      </w:pPr>
      <w:r>
        <w:rPr>
          <w:rFonts w:eastAsia="黑体"/>
          <w:highlight w:val="none"/>
        </w:rPr>
        <w:t>高新技术企业数</w:t>
      </w:r>
      <w:r>
        <w:rPr>
          <w:rFonts w:hint="eastAsia" w:eastAsia="黑体"/>
          <w:highlight w:val="none"/>
        </w:rPr>
        <w:t xml:space="preserve">  </w:t>
      </w:r>
      <w:r>
        <w:rPr>
          <w:spacing w:val="2"/>
          <w:highlight w:val="none"/>
        </w:rPr>
        <w:t>指经过省、自治区、直辖市、计划单列市高新技术企业认定管理机构认定</w:t>
      </w:r>
      <w:r>
        <w:rPr>
          <w:rFonts w:hint="eastAsia"/>
          <w:spacing w:val="2"/>
          <w:highlight w:val="none"/>
        </w:rPr>
        <w:t>，</w:t>
      </w:r>
      <w:r>
        <w:rPr>
          <w:spacing w:val="2"/>
          <w:highlight w:val="none"/>
        </w:rPr>
        <w:t>并经过全国高新技术企业管理工作领导小组备案，获得高新技术企业证书且在有效期内的企业。</w:t>
      </w:r>
    </w:p>
    <w:p>
      <w:pPr>
        <w:kinsoku w:val="0"/>
        <w:overflowPunct w:val="0"/>
        <w:autoSpaceDE w:val="0"/>
        <w:autoSpaceDN w:val="0"/>
        <w:adjustRightInd w:val="0"/>
        <w:snapToGrid w:val="0"/>
        <w:spacing w:line="400" w:lineRule="exact"/>
        <w:ind w:firstLine="420" w:firstLineChars="200"/>
        <w:jc w:val="left"/>
        <w:rPr>
          <w:highlight w:val="none"/>
        </w:rPr>
      </w:pPr>
      <w:r>
        <w:rPr>
          <w:rFonts w:eastAsia="黑体"/>
          <w:highlight w:val="none"/>
        </w:rPr>
        <w:t>集群企业从业人员总数</w:t>
      </w:r>
      <w:r>
        <w:rPr>
          <w:rFonts w:hint="eastAsia" w:eastAsia="黑体"/>
          <w:highlight w:val="none"/>
        </w:rPr>
        <w:t xml:space="preserve">  </w:t>
      </w:r>
      <w:r>
        <w:rPr>
          <w:highlight w:val="none"/>
        </w:rPr>
        <w:t>指在集群内</w:t>
      </w:r>
      <w:r>
        <w:rPr>
          <w:szCs w:val="21"/>
          <w:highlight w:val="none"/>
          <w:lang w:val="zh-TW"/>
        </w:rPr>
        <w:t>企业</w:t>
      </w:r>
      <w:r>
        <w:rPr>
          <w:highlight w:val="none"/>
        </w:rPr>
        <w:t>工作</w:t>
      </w:r>
      <w:r>
        <w:rPr>
          <w:rFonts w:hint="eastAsia"/>
          <w:highlight w:val="none"/>
        </w:rPr>
        <w:t>，</w:t>
      </w:r>
      <w:r>
        <w:rPr>
          <w:rFonts w:hint="eastAsia"/>
          <w:bCs/>
          <w:highlight w:val="none"/>
        </w:rPr>
        <w:t>并取得工资或其他形式劳动报酬的人员</w:t>
      </w:r>
      <w:r>
        <w:rPr>
          <w:highlight w:val="none"/>
        </w:rPr>
        <w:t>总和。</w:t>
      </w:r>
    </w:p>
    <w:p>
      <w:pPr>
        <w:kinsoku w:val="0"/>
        <w:overflowPunct w:val="0"/>
        <w:autoSpaceDE w:val="0"/>
        <w:autoSpaceDN w:val="0"/>
        <w:adjustRightInd w:val="0"/>
        <w:snapToGrid w:val="0"/>
        <w:spacing w:line="400" w:lineRule="exact"/>
        <w:ind w:firstLine="420" w:firstLineChars="200"/>
        <w:jc w:val="left"/>
        <w:rPr>
          <w:highlight w:val="none"/>
        </w:rPr>
      </w:pPr>
      <w:r>
        <w:rPr>
          <w:rFonts w:eastAsia="黑体"/>
          <w:highlight w:val="none"/>
        </w:rPr>
        <w:t>本科以上学历人数</w:t>
      </w:r>
      <w:r>
        <w:rPr>
          <w:rFonts w:hint="eastAsia" w:eastAsia="黑体"/>
          <w:highlight w:val="none"/>
        </w:rPr>
        <w:t xml:space="preserve">  </w:t>
      </w:r>
      <w:r>
        <w:rPr>
          <w:highlight w:val="none"/>
        </w:rPr>
        <w:t>指接受的最高一级教育为大学本科及以上教育并取得毕业证书或获得学士及以上学位证书的人员，不包括肄业、结业、在读或辍学人员。</w:t>
      </w:r>
    </w:p>
    <w:p>
      <w:pPr>
        <w:kinsoku w:val="0"/>
        <w:overflowPunct w:val="0"/>
        <w:autoSpaceDE w:val="0"/>
        <w:autoSpaceDN w:val="0"/>
        <w:adjustRightInd w:val="0"/>
        <w:snapToGrid w:val="0"/>
        <w:spacing w:line="400" w:lineRule="exact"/>
        <w:ind w:firstLine="420" w:firstLineChars="200"/>
        <w:jc w:val="left"/>
        <w:rPr>
          <w:highlight w:val="none"/>
        </w:rPr>
      </w:pPr>
      <w:r>
        <w:rPr>
          <w:rFonts w:eastAsia="黑体"/>
          <w:highlight w:val="none"/>
        </w:rPr>
        <w:t>工业总产值（当年价格）</w:t>
      </w:r>
      <w:r>
        <w:rPr>
          <w:rFonts w:hint="eastAsia" w:eastAsia="黑体"/>
          <w:highlight w:val="none"/>
        </w:rPr>
        <w:t xml:space="preserve">  </w:t>
      </w:r>
      <w:r>
        <w:rPr>
          <w:highlight w:val="none"/>
        </w:rPr>
        <w:t>指企业生产的以货币形式表现的工业最终产品和提供工业劳务活动的总价值量。</w:t>
      </w:r>
    </w:p>
    <w:p>
      <w:pPr>
        <w:spacing w:line="400" w:lineRule="exact"/>
        <w:ind w:firstLine="420" w:firstLineChars="200"/>
        <w:rPr>
          <w:rFonts w:hint="eastAsia"/>
          <w:bCs/>
          <w:szCs w:val="21"/>
          <w:highlight w:val="none"/>
        </w:rPr>
      </w:pPr>
      <w:r>
        <w:rPr>
          <w:rFonts w:eastAsia="黑体"/>
          <w:highlight w:val="none"/>
        </w:rPr>
        <w:t>营业收入</w:t>
      </w:r>
      <w:r>
        <w:rPr>
          <w:rFonts w:hint="eastAsia" w:eastAsia="黑体"/>
          <w:highlight w:val="none"/>
        </w:rPr>
        <w:t xml:space="preserve">  </w:t>
      </w:r>
      <w:r>
        <w:rPr>
          <w:rFonts w:hint="eastAsia" w:ascii="宋体" w:hAnsi="宋体" w:cs="宋体"/>
          <w:szCs w:val="21"/>
          <w:highlight w:val="none"/>
        </w:rPr>
        <w:t>指企业从事销售商品、提供劳务和让渡资产使用权等生产经营活动形成的经济利益流入。包括“主营业务收入”和“其他业务收入”。根据会计“利润表”中“营业收入”项目的本年累计数填报。</w:t>
      </w:r>
    </w:p>
    <w:p>
      <w:pPr>
        <w:spacing w:line="400" w:lineRule="exact"/>
        <w:ind w:firstLine="420" w:firstLineChars="200"/>
        <w:rPr>
          <w:rFonts w:hint="eastAsia"/>
          <w:szCs w:val="21"/>
          <w:highlight w:val="none"/>
        </w:rPr>
      </w:pPr>
      <w:r>
        <w:rPr>
          <w:rFonts w:hint="eastAsia" w:eastAsia="黑体"/>
          <w:highlight w:val="none"/>
        </w:rPr>
        <w:t>高新技术</w:t>
      </w:r>
      <w:r>
        <w:rPr>
          <w:rFonts w:eastAsia="黑体"/>
          <w:highlight w:val="none"/>
        </w:rPr>
        <w:t>产品销售收入</w:t>
      </w:r>
      <w:r>
        <w:rPr>
          <w:rFonts w:hint="eastAsia" w:eastAsia="黑体"/>
          <w:highlight w:val="none"/>
        </w:rPr>
        <w:t xml:space="preserve">  </w:t>
      </w:r>
      <w:r>
        <w:rPr>
          <w:rFonts w:hint="eastAsia"/>
          <w:szCs w:val="21"/>
          <w:highlight w:val="none"/>
        </w:rPr>
        <w:t>指企业报告期内生产的符合国家和省高新技术重点范围、技术领域和产品参考目录的全新型产品；或省内首次生产的换代型产品；或国内首次生产的改进型产品；或属创新产品等；具较高的技术含量和较高的附加值的产品所形成的销售收入。</w:t>
      </w:r>
    </w:p>
    <w:p>
      <w:pPr>
        <w:spacing w:line="400" w:lineRule="exact"/>
        <w:ind w:firstLine="420" w:firstLineChars="200"/>
        <w:rPr>
          <w:szCs w:val="21"/>
          <w:highlight w:val="none"/>
          <w:lang w:val="zh-TW" w:eastAsia="zh-TW"/>
        </w:rPr>
      </w:pPr>
      <w:r>
        <w:rPr>
          <w:rFonts w:eastAsia="黑体"/>
          <w:highlight w:val="none"/>
        </w:rPr>
        <w:t>技术</w:t>
      </w:r>
      <w:r>
        <w:rPr>
          <w:rFonts w:hint="eastAsia" w:eastAsia="黑体"/>
          <w:highlight w:val="none"/>
        </w:rPr>
        <w:t>性</w:t>
      </w:r>
      <w:r>
        <w:rPr>
          <w:rFonts w:eastAsia="黑体"/>
          <w:highlight w:val="none"/>
        </w:rPr>
        <w:t>收入</w:t>
      </w:r>
      <w:r>
        <w:rPr>
          <w:rFonts w:hint="eastAsia" w:eastAsia="黑体"/>
          <w:highlight w:val="none"/>
        </w:rPr>
        <w:t xml:space="preserve">  </w:t>
      </w:r>
      <w:r>
        <w:rPr>
          <w:szCs w:val="21"/>
          <w:highlight w:val="none"/>
        </w:rPr>
        <w:t>指企业或科技服务机构从事技术开发</w:t>
      </w:r>
      <w:r>
        <w:rPr>
          <w:szCs w:val="21"/>
          <w:highlight w:val="none"/>
          <w:lang w:val="zh-TW"/>
        </w:rPr>
        <w:t>、</w:t>
      </w:r>
      <w:r>
        <w:rPr>
          <w:szCs w:val="21"/>
          <w:highlight w:val="none"/>
          <w:lang w:val="zh-TW" w:eastAsia="zh-TW"/>
        </w:rPr>
        <w:t>技术转让</w:t>
      </w:r>
      <w:r>
        <w:rPr>
          <w:szCs w:val="21"/>
          <w:highlight w:val="none"/>
          <w:lang w:val="zh-TW"/>
        </w:rPr>
        <w:t>、</w:t>
      </w:r>
      <w:r>
        <w:rPr>
          <w:rFonts w:hint="eastAsia"/>
          <w:szCs w:val="21"/>
          <w:highlight w:val="none"/>
          <w:lang w:val="zh-TW"/>
        </w:rPr>
        <w:t>技术许可、</w:t>
      </w:r>
      <w:r>
        <w:rPr>
          <w:szCs w:val="21"/>
          <w:highlight w:val="none"/>
          <w:lang w:val="zh-TW" w:eastAsia="zh-TW"/>
        </w:rPr>
        <w:t>技术咨询</w:t>
      </w:r>
      <w:r>
        <w:rPr>
          <w:szCs w:val="21"/>
          <w:highlight w:val="none"/>
          <w:lang w:val="zh-TW"/>
        </w:rPr>
        <w:t>、</w:t>
      </w:r>
      <w:r>
        <w:rPr>
          <w:szCs w:val="21"/>
          <w:highlight w:val="none"/>
          <w:lang w:val="zh-TW" w:eastAsia="zh-TW"/>
        </w:rPr>
        <w:t>技术服务的收入</w:t>
      </w:r>
      <w:r>
        <w:rPr>
          <w:szCs w:val="21"/>
          <w:highlight w:val="none"/>
          <w:lang w:val="zh-TW"/>
        </w:rPr>
        <w:t>。</w:t>
      </w:r>
    </w:p>
    <w:p>
      <w:pPr>
        <w:kinsoku w:val="0"/>
        <w:overflowPunct w:val="0"/>
        <w:autoSpaceDE w:val="0"/>
        <w:autoSpaceDN w:val="0"/>
        <w:adjustRightInd w:val="0"/>
        <w:snapToGrid w:val="0"/>
        <w:spacing w:line="400" w:lineRule="exact"/>
        <w:ind w:firstLine="420" w:firstLineChars="200"/>
        <w:jc w:val="left"/>
        <w:rPr>
          <w:highlight w:val="none"/>
        </w:rPr>
      </w:pPr>
      <w:r>
        <w:rPr>
          <w:rFonts w:eastAsia="黑体"/>
          <w:highlight w:val="none"/>
        </w:rPr>
        <w:t>出口总额</w:t>
      </w:r>
      <w:r>
        <w:rPr>
          <w:rFonts w:hint="eastAsia" w:eastAsia="黑体"/>
          <w:highlight w:val="none"/>
        </w:rPr>
        <w:t xml:space="preserve">  </w:t>
      </w:r>
      <w:r>
        <w:rPr>
          <w:highlight w:val="none"/>
        </w:rPr>
        <w:t>指企业自营（委托）出口（包括销往香港、澳门、台湾地区）或交给外贸部门出口的产品、商品、出售给境外企业的技术或者为外商提供服务获得收益的总金额。包括外商来样、来料加工、来件装配和补偿贸易等生产的产品价值，以及境外技术合同或者服务实现金额。</w:t>
      </w:r>
    </w:p>
    <w:p>
      <w:pPr>
        <w:kinsoku w:val="0"/>
        <w:overflowPunct w:val="0"/>
        <w:autoSpaceDE w:val="0"/>
        <w:autoSpaceDN w:val="0"/>
        <w:adjustRightInd w:val="0"/>
        <w:snapToGrid w:val="0"/>
        <w:spacing w:line="400" w:lineRule="exact"/>
        <w:ind w:firstLine="420" w:firstLineChars="200"/>
        <w:jc w:val="left"/>
        <w:rPr>
          <w:highlight w:val="none"/>
        </w:rPr>
      </w:pPr>
      <w:r>
        <w:rPr>
          <w:rFonts w:eastAsia="黑体"/>
          <w:szCs w:val="21"/>
          <w:highlight w:val="none"/>
        </w:rPr>
        <w:t>利润总额</w:t>
      </w:r>
      <w:r>
        <w:rPr>
          <w:rFonts w:hint="eastAsia" w:eastAsia="黑体"/>
          <w:szCs w:val="21"/>
          <w:highlight w:val="none"/>
        </w:rPr>
        <w:t xml:space="preserve">  </w:t>
      </w:r>
      <w:r>
        <w:rPr>
          <w:highlight w:val="none"/>
        </w:rPr>
        <w:t>指企业在一定会计期间的经营成果，是生产经营过程中各种收入扣除各种耗费后的盈余，反映企业在报告期内实现的盈亏总额。利润总额为营业利润加上营业外收入，减去营业外支出后的金额，根据会计</w:t>
      </w:r>
      <w:r>
        <w:rPr>
          <w:rFonts w:hint="eastAsia"/>
          <w:bCs/>
          <w:szCs w:val="21"/>
          <w:highlight w:val="none"/>
        </w:rPr>
        <w:t>“利润表”中“利润总额”</w:t>
      </w:r>
      <w:r>
        <w:rPr>
          <w:highlight w:val="none"/>
        </w:rPr>
        <w:t>项目的本年累计数填报。</w:t>
      </w:r>
    </w:p>
    <w:p>
      <w:pPr>
        <w:adjustRightInd w:val="0"/>
        <w:snapToGrid w:val="0"/>
        <w:spacing w:line="400" w:lineRule="exact"/>
        <w:ind w:firstLine="420" w:firstLineChars="200"/>
        <w:rPr>
          <w:highlight w:val="none"/>
        </w:rPr>
      </w:pPr>
      <w:r>
        <w:rPr>
          <w:rFonts w:eastAsia="黑体"/>
          <w:highlight w:val="none"/>
        </w:rPr>
        <w:t>实际上缴税费总额</w:t>
      </w:r>
      <w:r>
        <w:rPr>
          <w:rFonts w:hint="eastAsia" w:eastAsia="黑体"/>
          <w:highlight w:val="none"/>
        </w:rPr>
        <w:t xml:space="preserve">  </w:t>
      </w:r>
      <w:r>
        <w:rPr>
          <w:highlight w:val="none"/>
        </w:rPr>
        <w:t>指企业</w:t>
      </w:r>
      <w:r>
        <w:rPr>
          <w:rFonts w:hint="eastAsia"/>
          <w:bCs/>
          <w:highlight w:val="none"/>
        </w:rPr>
        <w:t>因生产经营等活动而实际上缴的各项税金、特种基金和附加费，包含印花税、土地使用税、房地产税及教育附加费等，不包含代扣代缴个人所得税和关税。</w:t>
      </w:r>
      <w:r>
        <w:rPr>
          <w:highlight w:val="none"/>
        </w:rPr>
        <w:t>按当年实际发生额填报。</w:t>
      </w:r>
    </w:p>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60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ind w:firstLine="600"/>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6</w:t>
                          </w:r>
                          <w:r>
                            <w:rPr>
                              <w:sz w:val="21"/>
                              <w:szCs w:val="21"/>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fw5O64BAABLAwAADgAAAGRycy9lMm9Eb2MueG1srVPNThsxEL5X4h0s&#10;34mXSFT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x/Dk7rgEAAEsD&#10;AAAOAAAAAAAAAAEAIAAAAB4BAABkcnMvZTJvRG9jLnhtbFBLBQYAAAAABgAGAFkBAAA+BQAAAAA=&#10;">
              <v:fill on="f" focussize="0,0"/>
              <v:stroke on="f"/>
              <v:imagedata o:title=""/>
              <o:lock v:ext="edit" aspectratio="f"/>
              <v:textbox inset="0mm,0mm,0mm,0mm" style="mso-fit-shape-to-text:t;">
                <w:txbxContent>
                  <w:p>
                    <w:pPr>
                      <w:pStyle w:val="8"/>
                      <w:ind w:firstLine="600"/>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6</w:t>
                    </w:r>
                    <w:r>
                      <w:rPr>
                        <w:sz w:val="21"/>
                        <w:szCs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60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ind w:firstLine="600"/>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6</w:t>
                          </w:r>
                          <w:r>
                            <w:rPr>
                              <w:sz w:val="21"/>
                              <w:szCs w:val="21"/>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8"/>
                      <w:ind w:firstLine="600"/>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6</w:t>
                    </w:r>
                    <w:r>
                      <w:rPr>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B9ED64"/>
    <w:multiLevelType w:val="singleLevel"/>
    <w:tmpl w:val="A7B9ED64"/>
    <w:lvl w:ilvl="0" w:tentative="0">
      <w:start w:val="1"/>
      <w:numFmt w:val="decimal"/>
      <w:suff w:val="nothing"/>
      <w:lvlText w:val="（%1）"/>
      <w:lvlJc w:val="left"/>
    </w:lvl>
  </w:abstractNum>
  <w:abstractNum w:abstractNumId="1">
    <w:nsid w:val="5867DE39"/>
    <w:multiLevelType w:val="singleLevel"/>
    <w:tmpl w:val="5867DE39"/>
    <w:lvl w:ilvl="0" w:tentative="0">
      <w:start w:val="2"/>
      <w:numFmt w:val="decimal"/>
      <w:suff w:val="nothing"/>
      <w:lvlText w:val="%1."/>
      <w:lvlJc w:val="left"/>
    </w:lvl>
  </w:abstractNum>
  <w:abstractNum w:abstractNumId="2">
    <w:nsid w:val="65F4362C"/>
    <w:multiLevelType w:val="singleLevel"/>
    <w:tmpl w:val="65F4362C"/>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C90996"/>
    <w:rsid w:val="180C06D7"/>
    <w:rsid w:val="1C100E48"/>
    <w:rsid w:val="30FC4079"/>
    <w:rsid w:val="3BAD5591"/>
    <w:rsid w:val="72185F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5"/>
    <w:link w:val="11"/>
    <w:qFormat/>
    <w:uiPriority w:val="0"/>
    <w:pPr>
      <w:jc w:val="center"/>
      <w:outlineLvl w:val="1"/>
    </w:pPr>
    <w:rPr>
      <w:rFonts w:ascii="宋体" w:hAnsi="宋体"/>
      <w:sz w:val="32"/>
    </w:rPr>
  </w:style>
  <w:style w:type="paragraph" w:styleId="6">
    <w:name w:val="heading 3"/>
    <w:basedOn w:val="1"/>
    <w:next w:val="1"/>
    <w:qFormat/>
    <w:uiPriority w:val="0"/>
    <w:pPr>
      <w:keepNext/>
      <w:keepLines/>
      <w:spacing w:line="413" w:lineRule="auto"/>
      <w:jc w:val="center"/>
      <w:outlineLvl w:val="2"/>
    </w:pPr>
    <w:rPr>
      <w:rFonts w:ascii="宋体" w:hAnsi="宋体"/>
      <w:b/>
      <w:bCs/>
      <w:sz w:val="28"/>
      <w:szCs w:val="32"/>
    </w:rPr>
  </w:style>
  <w:style w:type="character" w:default="1" w:styleId="9">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1"/>
    <w:qFormat/>
    <w:uiPriority w:val="0"/>
    <w:pPr>
      <w:widowControl w:val="0"/>
      <w:spacing w:after="120" w:afterLines="0"/>
      <w:ind w:left="200" w:leftChars="200" w:firstLine="200" w:firstLineChars="200"/>
      <w:jc w:val="both"/>
    </w:pPr>
    <w:rPr>
      <w:rFonts w:ascii="Calibri" w:hAnsi="Calibri"/>
      <w:kern w:val="2"/>
      <w:sz w:val="21"/>
      <w:szCs w:val="24"/>
      <w:lang w:val="en-US" w:eastAsia="zh-CN" w:bidi="ar-SA"/>
    </w:rPr>
  </w:style>
  <w:style w:type="paragraph" w:styleId="3">
    <w:name w:val="Body Text Indent"/>
    <w:basedOn w:val="1"/>
    <w:next w:val="1"/>
    <w:qFormat/>
    <w:uiPriority w:val="0"/>
    <w:pPr>
      <w:spacing w:after="120"/>
      <w:ind w:left="420" w:leftChars="200"/>
    </w:pPr>
  </w:style>
  <w:style w:type="paragraph" w:customStyle="1" w:styleId="5">
    <w:name w:val="正文缩进1"/>
    <w:basedOn w:val="1"/>
    <w:qFormat/>
    <w:uiPriority w:val="0"/>
    <w:pPr>
      <w:ind w:firstLine="420" w:firstLineChars="200"/>
    </w:pPr>
  </w:style>
  <w:style w:type="paragraph" w:styleId="7">
    <w:name w:val="Body Text"/>
    <w:basedOn w:val="1"/>
    <w:unhideWhenUsed/>
    <w:qFormat/>
    <w:uiPriority w:val="0"/>
    <w:pPr>
      <w:spacing w:after="120"/>
    </w:pPr>
  </w:style>
  <w:style w:type="paragraph" w:styleId="8">
    <w:name w:val="footer"/>
    <w:basedOn w:val="1"/>
    <w:qFormat/>
    <w:uiPriority w:val="0"/>
    <w:pPr>
      <w:tabs>
        <w:tab w:val="center" w:pos="4153"/>
        <w:tab w:val="right" w:pos="8306"/>
      </w:tabs>
      <w:snapToGrid w:val="0"/>
      <w:jc w:val="left"/>
    </w:pPr>
    <w:rPr>
      <w:sz w:val="18"/>
      <w:szCs w:val="18"/>
    </w:rPr>
  </w:style>
  <w:style w:type="character" w:customStyle="1" w:styleId="11">
    <w:name w:val="标题 2 字符"/>
    <w:link w:val="4"/>
    <w:qFormat/>
    <w:uiPriority w:val="0"/>
    <w:rPr>
      <w:rFonts w:ascii="宋体" w:hAnsi="宋体"/>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sgcsphy</dc:creator>
  <cp:lastModifiedBy>sgcsphy</cp:lastModifiedBy>
  <dcterms:modified xsi:type="dcterms:W3CDTF">2025-02-14T07:26:55Z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ies>
</file>